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ACEE" w14:textId="2D3E7DA3" w:rsidR="00103C36" w:rsidRPr="00035CF8" w:rsidRDefault="008456E2" w:rsidP="0014698D">
      <w:pPr>
        <w:pStyle w:val="Title"/>
        <w:spacing w:after="360"/>
      </w:pPr>
      <w:bookmarkStart w:id="0" w:name="_Toc520371603"/>
      <w:bookmarkStart w:id="1" w:name="_Toc531958699"/>
      <w:bookmarkStart w:id="2" w:name="_Toc534703716"/>
      <w:r>
        <w:t xml:space="preserve">Multicultural </w:t>
      </w:r>
      <w:r w:rsidR="00571086">
        <w:t>a</w:t>
      </w:r>
      <w:r w:rsidR="00FC6E01">
        <w:t xml:space="preserve">ction </w:t>
      </w:r>
      <w:r w:rsidR="00571086">
        <w:t>p</w:t>
      </w:r>
      <w:r w:rsidR="00FC6E01">
        <w:t>lan</w:t>
      </w:r>
      <w:r w:rsidR="0022755F" w:rsidRPr="00035CF8">
        <w:rPr>
          <w:noProof/>
        </w:rPr>
        <w:drawing>
          <wp:anchor distT="0" distB="0" distL="114300" distR="114300" simplePos="0" relativeHeight="251658240" behindDoc="1" locked="1" layoutInCell="1" allowOverlap="1" wp14:anchorId="3A1F77C3" wp14:editId="0C8534A2">
            <wp:simplePos x="0" y="0"/>
            <wp:positionH relativeFrom="page">
              <wp:align>right</wp:align>
            </wp:positionH>
            <wp:positionV relativeFrom="page">
              <wp:align>bottom</wp:align>
            </wp:positionV>
            <wp:extent cx="5918400" cy="6516000"/>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918400" cy="6516000"/>
                    </a:xfrm>
                    <a:prstGeom prst="rect">
                      <a:avLst/>
                    </a:prstGeom>
                  </pic:spPr>
                </pic:pic>
              </a:graphicData>
            </a:graphic>
            <wp14:sizeRelH relativeFrom="margin">
              <wp14:pctWidth>0</wp14:pctWidth>
            </wp14:sizeRelH>
            <wp14:sizeRelV relativeFrom="margin">
              <wp14:pctHeight>0</wp14:pctHeight>
            </wp14:sizeRelV>
          </wp:anchor>
        </w:drawing>
      </w:r>
    </w:p>
    <w:p w14:paraId="4CD2C43B" w14:textId="10E0BB59" w:rsidR="00D64DD2" w:rsidRPr="0014698D" w:rsidRDefault="00D64DD2" w:rsidP="0014698D">
      <w:pPr>
        <w:pStyle w:val="Titlesubhead"/>
      </w:pPr>
      <w:bookmarkStart w:id="3" w:name="_Toc80101008"/>
      <w:bookmarkStart w:id="4" w:name="_Toc55903648"/>
      <w:bookmarkStart w:id="5" w:name="_Toc55836207"/>
      <w:bookmarkEnd w:id="0"/>
      <w:bookmarkEnd w:id="1"/>
      <w:bookmarkEnd w:id="2"/>
      <w:r w:rsidRPr="0014698D">
        <w:t>202</w:t>
      </w:r>
      <w:r w:rsidR="00EC567A">
        <w:t>4</w:t>
      </w:r>
    </w:p>
    <w:p w14:paraId="23BD0193" w14:textId="7C4DCED3" w:rsidR="0014698D" w:rsidRDefault="0014698D">
      <w:pPr>
        <w:spacing w:after="120"/>
        <w:rPr>
          <w:rFonts w:eastAsia="Times New Roman" w:cs="Times New Roman"/>
          <w:color w:val="0066C6"/>
          <w:sz w:val="64"/>
          <w:szCs w:val="64"/>
          <w:lang w:val="en-GB"/>
        </w:rPr>
      </w:pPr>
      <w:r>
        <w:br w:type="page"/>
      </w:r>
    </w:p>
    <w:bookmarkEnd w:id="3"/>
    <w:bookmarkEnd w:id="4"/>
    <w:p w14:paraId="5054A4B8" w14:textId="77777777" w:rsidR="0014698D" w:rsidRPr="007E2631" w:rsidRDefault="0014698D" w:rsidP="007E2631"/>
    <w:tbl>
      <w:tblPr>
        <w:tblStyle w:val="NSWECtable"/>
        <w:tblpPr w:leftFromText="181" w:rightFromText="181" w:vertAnchor="page" w:horzAnchor="margin" w:tblpYSpec="center"/>
        <w:tblW w:w="0" w:type="auto"/>
        <w:tblBorders>
          <w:top w:val="none" w:sz="0" w:space="0" w:color="auto"/>
          <w:bottom w:val="none" w:sz="0" w:space="0" w:color="auto"/>
          <w:insideH w:val="none" w:sz="0" w:space="0" w:color="auto"/>
          <w:insideV w:val="none" w:sz="0" w:space="0" w:color="auto"/>
        </w:tblBorders>
        <w:tblLook w:val="0480" w:firstRow="0" w:lastRow="0" w:firstColumn="1" w:lastColumn="0" w:noHBand="0" w:noVBand="1"/>
      </w:tblPr>
      <w:tblGrid>
        <w:gridCol w:w="6379"/>
      </w:tblGrid>
      <w:tr w:rsidR="0014698D" w14:paraId="5C8E16DE" w14:textId="77777777" w:rsidTr="0014698D">
        <w:tc>
          <w:tcPr>
            <w:cnfStyle w:val="001000000000" w:firstRow="0" w:lastRow="0" w:firstColumn="1" w:lastColumn="0" w:oddVBand="0" w:evenVBand="0" w:oddHBand="0" w:evenHBand="0" w:firstRowFirstColumn="0" w:firstRowLastColumn="0" w:lastRowFirstColumn="0" w:lastRowLastColumn="0"/>
            <w:tcW w:w="6379" w:type="dxa"/>
          </w:tcPr>
          <w:p w14:paraId="675E5E5B" w14:textId="1F1D6E60" w:rsidR="0014698D" w:rsidRPr="0014698D" w:rsidRDefault="0014698D" w:rsidP="0014698D">
            <w:pPr>
              <w:spacing w:after="120"/>
              <w:rPr>
                <w:rStyle w:val="Strong"/>
                <w:color w:val="052159" w:themeColor="text2"/>
                <w:sz w:val="22"/>
                <w:szCs w:val="24"/>
              </w:rPr>
            </w:pPr>
            <w:r w:rsidRPr="0014698D">
              <w:rPr>
                <w:rStyle w:val="Strong"/>
                <w:color w:val="052159" w:themeColor="text2"/>
                <w:sz w:val="22"/>
                <w:szCs w:val="24"/>
              </w:rPr>
              <w:t>Acknowledgment of Country</w:t>
            </w:r>
          </w:p>
          <w:p w14:paraId="2A56BC9A" w14:textId="545D6CA2" w:rsidR="0014698D" w:rsidRDefault="0014698D" w:rsidP="0014698D">
            <w:r>
              <w:t xml:space="preserve">The NSW Electoral Commission acknowledges the Traditional Owners of Country throughout New South Wales and their continuing connection to land, </w:t>
            </w:r>
            <w:proofErr w:type="gramStart"/>
            <w:r>
              <w:t>sea</w:t>
            </w:r>
            <w:proofErr w:type="gramEnd"/>
            <w:r>
              <w:t xml:space="preserve"> and community. Our head office is located on Gadigal land. We pay our respects to their Elders past and present.</w:t>
            </w:r>
          </w:p>
        </w:tc>
      </w:tr>
    </w:tbl>
    <w:p w14:paraId="07A0F21C" w14:textId="4474CFCC" w:rsidR="0014698D" w:rsidRPr="0014698D" w:rsidRDefault="0014698D" w:rsidP="0014698D">
      <w:pPr>
        <w:sectPr w:rsidR="0014698D" w:rsidRPr="0014698D" w:rsidSect="0014698D">
          <w:headerReference w:type="even" r:id="rId15"/>
          <w:headerReference w:type="default" r:id="rId16"/>
          <w:footerReference w:type="even" r:id="rId17"/>
          <w:footerReference w:type="default" r:id="rId18"/>
          <w:headerReference w:type="first" r:id="rId19"/>
          <w:footerReference w:type="first" r:id="rId20"/>
          <w:pgSz w:w="11907" w:h="16839" w:code="9"/>
          <w:pgMar w:top="2835" w:right="1418" w:bottom="1701" w:left="1418" w:header="567" w:footer="567" w:gutter="0"/>
          <w:pgNumType w:start="1" w:chapStyle="1"/>
          <w:cols w:space="720"/>
          <w:titlePg/>
          <w:docGrid w:linePitch="360"/>
        </w:sectPr>
      </w:pPr>
    </w:p>
    <w:sdt>
      <w:sdtPr>
        <w:rPr>
          <w:rFonts w:asciiTheme="minorHAnsi" w:eastAsia="Calibri" w:hAnsiTheme="minorHAnsi" w:cs="Arial"/>
          <w:noProof/>
          <w:color w:val="0070C0"/>
          <w:sz w:val="20"/>
          <w:szCs w:val="20"/>
          <w:lang w:val="en-AU"/>
        </w:rPr>
        <w:id w:val="671214207"/>
        <w:docPartObj>
          <w:docPartGallery w:val="Table of Contents"/>
          <w:docPartUnique/>
        </w:docPartObj>
      </w:sdtPr>
      <w:sdtEndPr>
        <w:rPr>
          <w:b w:val="0"/>
          <w:bCs/>
        </w:rPr>
      </w:sdtEndPr>
      <w:sdtContent>
        <w:p w14:paraId="70FBECE7" w14:textId="5925A38F" w:rsidR="00E711DE" w:rsidRDefault="00E711DE" w:rsidP="00714770">
          <w:pPr>
            <w:pStyle w:val="TOCHeading"/>
            <w:outlineLvl w:val="0"/>
          </w:pPr>
          <w:r>
            <w:t>Contents</w:t>
          </w:r>
        </w:p>
        <w:p w14:paraId="424CB41D" w14:textId="0C3E944A" w:rsidR="00714770" w:rsidRDefault="00714770">
          <w:pPr>
            <w:pStyle w:val="TOC2"/>
            <w:rPr>
              <w:rFonts w:eastAsiaTheme="minorEastAsia" w:cstheme="minorBidi"/>
              <w:b w:val="0"/>
              <w:color w:val="auto"/>
              <w:sz w:val="22"/>
              <w:szCs w:val="22"/>
            </w:rPr>
          </w:pPr>
          <w:r>
            <w:fldChar w:fldCharType="begin"/>
          </w:r>
          <w:r>
            <w:instrText xml:space="preserve"> TOC \h \z \u \t "Heading 1,2,Heading 2,3" </w:instrText>
          </w:r>
          <w:r>
            <w:fldChar w:fldCharType="separate"/>
          </w:r>
          <w:hyperlink w:anchor="_Toc127972049" w:history="1">
            <w:r w:rsidRPr="0067161F">
              <w:rPr>
                <w:rStyle w:val="Hyperlink"/>
              </w:rPr>
              <w:t>About the NSW Electoral Commission</w:t>
            </w:r>
            <w:r>
              <w:rPr>
                <w:webHidden/>
              </w:rPr>
              <w:tab/>
            </w:r>
            <w:r>
              <w:rPr>
                <w:webHidden/>
              </w:rPr>
              <w:fldChar w:fldCharType="begin"/>
            </w:r>
            <w:r>
              <w:rPr>
                <w:webHidden/>
              </w:rPr>
              <w:instrText xml:space="preserve"> PAGEREF _Toc127972049 \h </w:instrText>
            </w:r>
            <w:r>
              <w:rPr>
                <w:webHidden/>
              </w:rPr>
            </w:r>
            <w:r>
              <w:rPr>
                <w:webHidden/>
              </w:rPr>
              <w:fldChar w:fldCharType="separate"/>
            </w:r>
            <w:r w:rsidR="00015DD4">
              <w:rPr>
                <w:webHidden/>
              </w:rPr>
              <w:t>2</w:t>
            </w:r>
            <w:r>
              <w:rPr>
                <w:webHidden/>
              </w:rPr>
              <w:fldChar w:fldCharType="end"/>
            </w:r>
          </w:hyperlink>
        </w:p>
        <w:p w14:paraId="13A6855E" w14:textId="0F52D0C4" w:rsidR="00714770" w:rsidRDefault="00000000">
          <w:pPr>
            <w:pStyle w:val="TOC3"/>
            <w:rPr>
              <w:rFonts w:eastAsiaTheme="minorEastAsia" w:cstheme="minorBidi"/>
              <w:b w:val="0"/>
              <w:color w:val="auto"/>
              <w:sz w:val="22"/>
              <w:szCs w:val="22"/>
            </w:rPr>
          </w:pPr>
          <w:hyperlink w:anchor="_Toc127972050" w:history="1">
            <w:r w:rsidR="00714770" w:rsidRPr="0067161F">
              <w:rPr>
                <w:rStyle w:val="Hyperlink"/>
              </w:rPr>
              <w:t>What we do</w:t>
            </w:r>
            <w:r w:rsidR="00714770">
              <w:rPr>
                <w:webHidden/>
              </w:rPr>
              <w:tab/>
            </w:r>
            <w:r w:rsidR="00714770">
              <w:rPr>
                <w:webHidden/>
              </w:rPr>
              <w:fldChar w:fldCharType="begin"/>
            </w:r>
            <w:r w:rsidR="00714770">
              <w:rPr>
                <w:webHidden/>
              </w:rPr>
              <w:instrText xml:space="preserve"> PAGEREF _Toc127972050 \h </w:instrText>
            </w:r>
            <w:r w:rsidR="00714770">
              <w:rPr>
                <w:webHidden/>
              </w:rPr>
            </w:r>
            <w:r w:rsidR="00714770">
              <w:rPr>
                <w:webHidden/>
              </w:rPr>
              <w:fldChar w:fldCharType="separate"/>
            </w:r>
            <w:r w:rsidR="00015DD4">
              <w:rPr>
                <w:webHidden/>
              </w:rPr>
              <w:t>2</w:t>
            </w:r>
            <w:r w:rsidR="00714770">
              <w:rPr>
                <w:webHidden/>
              </w:rPr>
              <w:fldChar w:fldCharType="end"/>
            </w:r>
          </w:hyperlink>
        </w:p>
        <w:p w14:paraId="76572FE7" w14:textId="12B3CA44" w:rsidR="00714770" w:rsidRDefault="00000000">
          <w:pPr>
            <w:pStyle w:val="TOC2"/>
            <w:rPr>
              <w:rFonts w:eastAsiaTheme="minorEastAsia" w:cstheme="minorBidi"/>
              <w:b w:val="0"/>
              <w:color w:val="auto"/>
              <w:sz w:val="22"/>
              <w:szCs w:val="22"/>
            </w:rPr>
          </w:pPr>
          <w:hyperlink w:anchor="_Toc127972051" w:history="1">
            <w:r w:rsidR="00714770" w:rsidRPr="0067161F">
              <w:rPr>
                <w:rStyle w:val="Hyperlink"/>
              </w:rPr>
              <w:t>Policy context and strategic alignment</w:t>
            </w:r>
            <w:r w:rsidR="00714770">
              <w:rPr>
                <w:webHidden/>
              </w:rPr>
              <w:tab/>
            </w:r>
            <w:r w:rsidR="00714770">
              <w:rPr>
                <w:webHidden/>
              </w:rPr>
              <w:fldChar w:fldCharType="begin"/>
            </w:r>
            <w:r w:rsidR="00714770">
              <w:rPr>
                <w:webHidden/>
              </w:rPr>
              <w:instrText xml:space="preserve"> PAGEREF _Toc127972051 \h </w:instrText>
            </w:r>
            <w:r w:rsidR="00714770">
              <w:rPr>
                <w:webHidden/>
              </w:rPr>
            </w:r>
            <w:r w:rsidR="00714770">
              <w:rPr>
                <w:webHidden/>
              </w:rPr>
              <w:fldChar w:fldCharType="separate"/>
            </w:r>
            <w:r w:rsidR="00015DD4">
              <w:rPr>
                <w:webHidden/>
              </w:rPr>
              <w:t>3</w:t>
            </w:r>
            <w:r w:rsidR="00714770">
              <w:rPr>
                <w:webHidden/>
              </w:rPr>
              <w:fldChar w:fldCharType="end"/>
            </w:r>
          </w:hyperlink>
        </w:p>
        <w:p w14:paraId="09D59912" w14:textId="7C1786E5" w:rsidR="00714770" w:rsidRDefault="00000000">
          <w:pPr>
            <w:pStyle w:val="TOC3"/>
            <w:rPr>
              <w:rFonts w:eastAsiaTheme="minorEastAsia" w:cstheme="minorBidi"/>
              <w:b w:val="0"/>
              <w:color w:val="auto"/>
              <w:sz w:val="22"/>
              <w:szCs w:val="22"/>
            </w:rPr>
          </w:pPr>
          <w:hyperlink w:anchor="_Toc127972052" w:history="1">
            <w:r w:rsidR="00714770" w:rsidRPr="0067161F">
              <w:rPr>
                <w:rStyle w:val="Hyperlink"/>
              </w:rPr>
              <w:t>Multicultural Policies and Services Program</w:t>
            </w:r>
            <w:r w:rsidR="00714770">
              <w:rPr>
                <w:webHidden/>
              </w:rPr>
              <w:tab/>
            </w:r>
            <w:r w:rsidR="00714770">
              <w:rPr>
                <w:webHidden/>
              </w:rPr>
              <w:fldChar w:fldCharType="begin"/>
            </w:r>
            <w:r w:rsidR="00714770">
              <w:rPr>
                <w:webHidden/>
              </w:rPr>
              <w:instrText xml:space="preserve"> PAGEREF _Toc127972052 \h </w:instrText>
            </w:r>
            <w:r w:rsidR="00714770">
              <w:rPr>
                <w:webHidden/>
              </w:rPr>
            </w:r>
            <w:r w:rsidR="00714770">
              <w:rPr>
                <w:webHidden/>
              </w:rPr>
              <w:fldChar w:fldCharType="separate"/>
            </w:r>
            <w:r w:rsidR="00015DD4">
              <w:rPr>
                <w:webHidden/>
              </w:rPr>
              <w:t>3</w:t>
            </w:r>
            <w:r w:rsidR="00714770">
              <w:rPr>
                <w:webHidden/>
              </w:rPr>
              <w:fldChar w:fldCharType="end"/>
            </w:r>
          </w:hyperlink>
        </w:p>
        <w:p w14:paraId="625E0D98" w14:textId="44D2F8CE" w:rsidR="00714770" w:rsidRDefault="00000000">
          <w:pPr>
            <w:pStyle w:val="TOC2"/>
            <w:rPr>
              <w:rFonts w:eastAsiaTheme="minorEastAsia" w:cstheme="minorBidi"/>
              <w:b w:val="0"/>
              <w:color w:val="auto"/>
              <w:sz w:val="22"/>
              <w:szCs w:val="22"/>
            </w:rPr>
          </w:pPr>
          <w:hyperlink w:anchor="_Toc127972053" w:history="1">
            <w:r w:rsidR="00714770" w:rsidRPr="0067161F">
              <w:rPr>
                <w:rStyle w:val="Hyperlink"/>
              </w:rPr>
              <w:t>Governance and consultation</w:t>
            </w:r>
            <w:r w:rsidR="00714770">
              <w:rPr>
                <w:webHidden/>
              </w:rPr>
              <w:tab/>
            </w:r>
            <w:r w:rsidR="00714770">
              <w:rPr>
                <w:webHidden/>
              </w:rPr>
              <w:fldChar w:fldCharType="begin"/>
            </w:r>
            <w:r w:rsidR="00714770">
              <w:rPr>
                <w:webHidden/>
              </w:rPr>
              <w:instrText xml:space="preserve"> PAGEREF _Toc127972053 \h </w:instrText>
            </w:r>
            <w:r w:rsidR="00714770">
              <w:rPr>
                <w:webHidden/>
              </w:rPr>
            </w:r>
            <w:r w:rsidR="00714770">
              <w:rPr>
                <w:webHidden/>
              </w:rPr>
              <w:fldChar w:fldCharType="separate"/>
            </w:r>
            <w:r w:rsidR="00015DD4">
              <w:rPr>
                <w:webHidden/>
              </w:rPr>
              <w:t>4</w:t>
            </w:r>
            <w:r w:rsidR="00714770">
              <w:rPr>
                <w:webHidden/>
              </w:rPr>
              <w:fldChar w:fldCharType="end"/>
            </w:r>
          </w:hyperlink>
        </w:p>
        <w:p w14:paraId="4D3C7A0D" w14:textId="496BB626" w:rsidR="00714770" w:rsidRDefault="00000000">
          <w:pPr>
            <w:pStyle w:val="TOC2"/>
            <w:rPr>
              <w:rFonts w:eastAsiaTheme="minorEastAsia" w:cstheme="minorBidi"/>
              <w:b w:val="0"/>
              <w:color w:val="auto"/>
              <w:sz w:val="22"/>
              <w:szCs w:val="22"/>
            </w:rPr>
          </w:pPr>
          <w:hyperlink w:anchor="_Toc127972054" w:history="1">
            <w:r w:rsidR="00714770" w:rsidRPr="0067161F">
              <w:rPr>
                <w:rStyle w:val="Hyperlink"/>
              </w:rPr>
              <w:t>1. Provide language and translation support to voters</w:t>
            </w:r>
            <w:r w:rsidR="00714770">
              <w:rPr>
                <w:webHidden/>
              </w:rPr>
              <w:tab/>
            </w:r>
            <w:r w:rsidR="00714770">
              <w:rPr>
                <w:webHidden/>
              </w:rPr>
              <w:fldChar w:fldCharType="begin"/>
            </w:r>
            <w:r w:rsidR="00714770">
              <w:rPr>
                <w:webHidden/>
              </w:rPr>
              <w:instrText xml:space="preserve"> PAGEREF _Toc127972054 \h </w:instrText>
            </w:r>
            <w:r w:rsidR="00714770">
              <w:rPr>
                <w:webHidden/>
              </w:rPr>
            </w:r>
            <w:r w:rsidR="00714770">
              <w:rPr>
                <w:webHidden/>
              </w:rPr>
              <w:fldChar w:fldCharType="separate"/>
            </w:r>
            <w:r w:rsidR="00015DD4">
              <w:rPr>
                <w:webHidden/>
              </w:rPr>
              <w:t>2</w:t>
            </w:r>
            <w:r w:rsidR="00714770">
              <w:rPr>
                <w:webHidden/>
              </w:rPr>
              <w:fldChar w:fldCharType="end"/>
            </w:r>
          </w:hyperlink>
        </w:p>
        <w:p w14:paraId="24232BE7" w14:textId="2856DAE3" w:rsidR="00714770" w:rsidRDefault="00000000">
          <w:pPr>
            <w:pStyle w:val="TOC3"/>
            <w:rPr>
              <w:rFonts w:eastAsiaTheme="minorEastAsia" w:cstheme="minorBidi"/>
              <w:b w:val="0"/>
              <w:color w:val="auto"/>
              <w:sz w:val="22"/>
              <w:szCs w:val="22"/>
            </w:rPr>
          </w:pPr>
          <w:hyperlink w:anchor="_Toc127972055" w:history="1">
            <w:r w:rsidR="00714770" w:rsidRPr="0067161F">
              <w:rPr>
                <w:rStyle w:val="Hyperlink"/>
              </w:rPr>
              <w:t>Actions</w:t>
            </w:r>
            <w:r w:rsidR="00714770">
              <w:rPr>
                <w:webHidden/>
              </w:rPr>
              <w:tab/>
            </w:r>
            <w:r w:rsidR="00714770">
              <w:rPr>
                <w:webHidden/>
              </w:rPr>
              <w:fldChar w:fldCharType="begin"/>
            </w:r>
            <w:r w:rsidR="00714770">
              <w:rPr>
                <w:webHidden/>
              </w:rPr>
              <w:instrText xml:space="preserve"> PAGEREF _Toc127972055 \h </w:instrText>
            </w:r>
            <w:r w:rsidR="00714770">
              <w:rPr>
                <w:webHidden/>
              </w:rPr>
            </w:r>
            <w:r w:rsidR="00714770">
              <w:rPr>
                <w:webHidden/>
              </w:rPr>
              <w:fldChar w:fldCharType="separate"/>
            </w:r>
            <w:r w:rsidR="00015DD4">
              <w:rPr>
                <w:webHidden/>
              </w:rPr>
              <w:t>2</w:t>
            </w:r>
            <w:r w:rsidR="00714770">
              <w:rPr>
                <w:webHidden/>
              </w:rPr>
              <w:fldChar w:fldCharType="end"/>
            </w:r>
          </w:hyperlink>
        </w:p>
        <w:p w14:paraId="7457F4F6" w14:textId="60E015E3" w:rsidR="00714770" w:rsidRDefault="00000000">
          <w:pPr>
            <w:pStyle w:val="TOC3"/>
            <w:rPr>
              <w:rFonts w:eastAsiaTheme="minorEastAsia" w:cstheme="minorBidi"/>
              <w:b w:val="0"/>
              <w:color w:val="auto"/>
              <w:sz w:val="22"/>
              <w:szCs w:val="22"/>
            </w:rPr>
          </w:pPr>
          <w:hyperlink w:anchor="_Toc127972056" w:history="1">
            <w:r w:rsidR="00714770" w:rsidRPr="0067161F">
              <w:rPr>
                <w:rStyle w:val="Hyperlink"/>
              </w:rPr>
              <w:t>How we will measure success</w:t>
            </w:r>
            <w:r w:rsidR="00714770">
              <w:rPr>
                <w:webHidden/>
              </w:rPr>
              <w:tab/>
            </w:r>
            <w:r w:rsidR="00714770">
              <w:rPr>
                <w:webHidden/>
              </w:rPr>
              <w:fldChar w:fldCharType="begin"/>
            </w:r>
            <w:r w:rsidR="00714770">
              <w:rPr>
                <w:webHidden/>
              </w:rPr>
              <w:instrText xml:space="preserve"> PAGEREF _Toc127972056 \h </w:instrText>
            </w:r>
            <w:r w:rsidR="00714770">
              <w:rPr>
                <w:webHidden/>
              </w:rPr>
            </w:r>
            <w:r w:rsidR="00714770">
              <w:rPr>
                <w:webHidden/>
              </w:rPr>
              <w:fldChar w:fldCharType="separate"/>
            </w:r>
            <w:r w:rsidR="00015DD4">
              <w:rPr>
                <w:webHidden/>
              </w:rPr>
              <w:t>2</w:t>
            </w:r>
            <w:r w:rsidR="00714770">
              <w:rPr>
                <w:webHidden/>
              </w:rPr>
              <w:fldChar w:fldCharType="end"/>
            </w:r>
          </w:hyperlink>
        </w:p>
        <w:p w14:paraId="6D5D7C79" w14:textId="1BBB170B" w:rsidR="00714770" w:rsidRDefault="00000000">
          <w:pPr>
            <w:pStyle w:val="TOC3"/>
            <w:rPr>
              <w:rFonts w:eastAsiaTheme="minorEastAsia" w:cstheme="minorBidi"/>
              <w:b w:val="0"/>
              <w:color w:val="auto"/>
              <w:sz w:val="22"/>
              <w:szCs w:val="22"/>
            </w:rPr>
          </w:pPr>
          <w:hyperlink w:anchor="_Toc127972057" w:history="1">
            <w:r w:rsidR="00714770" w:rsidRPr="0067161F">
              <w:rPr>
                <w:rStyle w:val="Hyperlink"/>
              </w:rPr>
              <w:t>Outcomes</w:t>
            </w:r>
            <w:r w:rsidR="00714770">
              <w:rPr>
                <w:webHidden/>
              </w:rPr>
              <w:tab/>
            </w:r>
            <w:r w:rsidR="00714770">
              <w:rPr>
                <w:webHidden/>
              </w:rPr>
              <w:fldChar w:fldCharType="begin"/>
            </w:r>
            <w:r w:rsidR="00714770">
              <w:rPr>
                <w:webHidden/>
              </w:rPr>
              <w:instrText xml:space="preserve"> PAGEREF _Toc127972057 \h </w:instrText>
            </w:r>
            <w:r w:rsidR="00714770">
              <w:rPr>
                <w:webHidden/>
              </w:rPr>
            </w:r>
            <w:r w:rsidR="00714770">
              <w:rPr>
                <w:webHidden/>
              </w:rPr>
              <w:fldChar w:fldCharType="separate"/>
            </w:r>
            <w:r w:rsidR="00015DD4">
              <w:rPr>
                <w:webHidden/>
              </w:rPr>
              <w:t>2</w:t>
            </w:r>
            <w:r w:rsidR="00714770">
              <w:rPr>
                <w:webHidden/>
              </w:rPr>
              <w:fldChar w:fldCharType="end"/>
            </w:r>
          </w:hyperlink>
        </w:p>
        <w:p w14:paraId="367D1895" w14:textId="21A47E06" w:rsidR="00714770" w:rsidRDefault="00000000">
          <w:pPr>
            <w:pStyle w:val="TOC3"/>
            <w:rPr>
              <w:rFonts w:eastAsiaTheme="minorEastAsia" w:cstheme="minorBidi"/>
              <w:b w:val="0"/>
              <w:color w:val="auto"/>
              <w:sz w:val="22"/>
              <w:szCs w:val="22"/>
            </w:rPr>
          </w:pPr>
          <w:hyperlink w:anchor="_Toc127972058" w:history="1">
            <w:r w:rsidR="00714770" w:rsidRPr="0067161F">
              <w:rPr>
                <w:rStyle w:val="Hyperlink"/>
              </w:rPr>
              <w:t>Focus areas</w:t>
            </w:r>
            <w:r w:rsidR="00714770">
              <w:rPr>
                <w:webHidden/>
              </w:rPr>
              <w:tab/>
            </w:r>
            <w:r w:rsidR="00714770">
              <w:rPr>
                <w:webHidden/>
              </w:rPr>
              <w:fldChar w:fldCharType="begin"/>
            </w:r>
            <w:r w:rsidR="00714770">
              <w:rPr>
                <w:webHidden/>
              </w:rPr>
              <w:instrText xml:space="preserve"> PAGEREF _Toc127972058 \h </w:instrText>
            </w:r>
            <w:r w:rsidR="00714770">
              <w:rPr>
                <w:webHidden/>
              </w:rPr>
            </w:r>
            <w:r w:rsidR="00714770">
              <w:rPr>
                <w:webHidden/>
              </w:rPr>
              <w:fldChar w:fldCharType="separate"/>
            </w:r>
            <w:r w:rsidR="00015DD4">
              <w:rPr>
                <w:webHidden/>
              </w:rPr>
              <w:t>2</w:t>
            </w:r>
            <w:r w:rsidR="00714770">
              <w:rPr>
                <w:webHidden/>
              </w:rPr>
              <w:fldChar w:fldCharType="end"/>
            </w:r>
          </w:hyperlink>
        </w:p>
        <w:p w14:paraId="7824D1E2" w14:textId="551B521C" w:rsidR="00714770" w:rsidRDefault="00000000">
          <w:pPr>
            <w:pStyle w:val="TOC2"/>
            <w:rPr>
              <w:rFonts w:eastAsiaTheme="minorEastAsia" w:cstheme="minorBidi"/>
              <w:b w:val="0"/>
              <w:color w:val="auto"/>
              <w:sz w:val="22"/>
              <w:szCs w:val="22"/>
            </w:rPr>
          </w:pPr>
          <w:hyperlink w:anchor="_Toc127972059" w:history="1">
            <w:r w:rsidR="00714770" w:rsidRPr="0067161F">
              <w:rPr>
                <w:rStyle w:val="Hyperlink"/>
              </w:rPr>
              <w:t>2. Targeted communications and services for culturally and linguistically diverse communities</w:t>
            </w:r>
            <w:r w:rsidR="00714770">
              <w:rPr>
                <w:webHidden/>
              </w:rPr>
              <w:tab/>
            </w:r>
            <w:r w:rsidR="00714770">
              <w:rPr>
                <w:webHidden/>
              </w:rPr>
              <w:fldChar w:fldCharType="begin"/>
            </w:r>
            <w:r w:rsidR="00714770">
              <w:rPr>
                <w:webHidden/>
              </w:rPr>
              <w:instrText xml:space="preserve"> PAGEREF _Toc127972059 \h </w:instrText>
            </w:r>
            <w:r w:rsidR="00714770">
              <w:rPr>
                <w:webHidden/>
              </w:rPr>
            </w:r>
            <w:r w:rsidR="00714770">
              <w:rPr>
                <w:webHidden/>
              </w:rPr>
              <w:fldChar w:fldCharType="separate"/>
            </w:r>
            <w:r w:rsidR="00015DD4">
              <w:rPr>
                <w:webHidden/>
              </w:rPr>
              <w:t>3</w:t>
            </w:r>
            <w:r w:rsidR="00714770">
              <w:rPr>
                <w:webHidden/>
              </w:rPr>
              <w:fldChar w:fldCharType="end"/>
            </w:r>
          </w:hyperlink>
        </w:p>
        <w:p w14:paraId="3794CF6D" w14:textId="26A4A480" w:rsidR="00714770" w:rsidRDefault="00000000">
          <w:pPr>
            <w:pStyle w:val="TOC3"/>
            <w:rPr>
              <w:rFonts w:eastAsiaTheme="minorEastAsia" w:cstheme="minorBidi"/>
              <w:b w:val="0"/>
              <w:color w:val="auto"/>
              <w:sz w:val="22"/>
              <w:szCs w:val="22"/>
            </w:rPr>
          </w:pPr>
          <w:hyperlink w:anchor="_Toc127972060" w:history="1">
            <w:r w:rsidR="00714770" w:rsidRPr="0067161F">
              <w:rPr>
                <w:rStyle w:val="Hyperlink"/>
              </w:rPr>
              <w:t>Actions</w:t>
            </w:r>
            <w:r w:rsidR="00714770">
              <w:rPr>
                <w:webHidden/>
              </w:rPr>
              <w:tab/>
            </w:r>
            <w:r w:rsidR="00714770">
              <w:rPr>
                <w:webHidden/>
              </w:rPr>
              <w:fldChar w:fldCharType="begin"/>
            </w:r>
            <w:r w:rsidR="00714770">
              <w:rPr>
                <w:webHidden/>
              </w:rPr>
              <w:instrText xml:space="preserve"> PAGEREF _Toc127972060 \h </w:instrText>
            </w:r>
            <w:r w:rsidR="00714770">
              <w:rPr>
                <w:webHidden/>
              </w:rPr>
            </w:r>
            <w:r w:rsidR="00714770">
              <w:rPr>
                <w:webHidden/>
              </w:rPr>
              <w:fldChar w:fldCharType="separate"/>
            </w:r>
            <w:r w:rsidR="00015DD4">
              <w:rPr>
                <w:webHidden/>
              </w:rPr>
              <w:t>3</w:t>
            </w:r>
            <w:r w:rsidR="00714770">
              <w:rPr>
                <w:webHidden/>
              </w:rPr>
              <w:fldChar w:fldCharType="end"/>
            </w:r>
          </w:hyperlink>
        </w:p>
        <w:p w14:paraId="62E65A0B" w14:textId="766B111A" w:rsidR="00714770" w:rsidRDefault="00000000">
          <w:pPr>
            <w:pStyle w:val="TOC3"/>
            <w:rPr>
              <w:rFonts w:eastAsiaTheme="minorEastAsia" w:cstheme="minorBidi"/>
              <w:b w:val="0"/>
              <w:color w:val="auto"/>
              <w:sz w:val="22"/>
              <w:szCs w:val="22"/>
            </w:rPr>
          </w:pPr>
          <w:hyperlink w:anchor="_Toc127972061" w:history="1">
            <w:r w:rsidR="00714770" w:rsidRPr="0067161F">
              <w:rPr>
                <w:rStyle w:val="Hyperlink"/>
              </w:rPr>
              <w:t>How we will measure success</w:t>
            </w:r>
            <w:r w:rsidR="00714770">
              <w:rPr>
                <w:webHidden/>
              </w:rPr>
              <w:tab/>
            </w:r>
            <w:r w:rsidR="00714770">
              <w:rPr>
                <w:webHidden/>
              </w:rPr>
              <w:fldChar w:fldCharType="begin"/>
            </w:r>
            <w:r w:rsidR="00714770">
              <w:rPr>
                <w:webHidden/>
              </w:rPr>
              <w:instrText xml:space="preserve"> PAGEREF _Toc127972061 \h </w:instrText>
            </w:r>
            <w:r w:rsidR="00714770">
              <w:rPr>
                <w:webHidden/>
              </w:rPr>
            </w:r>
            <w:r w:rsidR="00714770">
              <w:rPr>
                <w:webHidden/>
              </w:rPr>
              <w:fldChar w:fldCharType="separate"/>
            </w:r>
            <w:r w:rsidR="00015DD4">
              <w:rPr>
                <w:webHidden/>
              </w:rPr>
              <w:t>3</w:t>
            </w:r>
            <w:r w:rsidR="00714770">
              <w:rPr>
                <w:webHidden/>
              </w:rPr>
              <w:fldChar w:fldCharType="end"/>
            </w:r>
          </w:hyperlink>
        </w:p>
        <w:p w14:paraId="3A1942D8" w14:textId="27C471F7" w:rsidR="00714770" w:rsidRDefault="00000000">
          <w:pPr>
            <w:pStyle w:val="TOC3"/>
            <w:rPr>
              <w:rFonts w:eastAsiaTheme="minorEastAsia" w:cstheme="minorBidi"/>
              <w:b w:val="0"/>
              <w:color w:val="auto"/>
              <w:sz w:val="22"/>
              <w:szCs w:val="22"/>
            </w:rPr>
          </w:pPr>
          <w:hyperlink w:anchor="_Toc127972062" w:history="1">
            <w:r w:rsidR="00714770" w:rsidRPr="0067161F">
              <w:rPr>
                <w:rStyle w:val="Hyperlink"/>
              </w:rPr>
              <w:t>Outcomes</w:t>
            </w:r>
            <w:r w:rsidR="00714770">
              <w:rPr>
                <w:webHidden/>
              </w:rPr>
              <w:tab/>
            </w:r>
            <w:r w:rsidR="00714770">
              <w:rPr>
                <w:webHidden/>
              </w:rPr>
              <w:fldChar w:fldCharType="begin"/>
            </w:r>
            <w:r w:rsidR="00714770">
              <w:rPr>
                <w:webHidden/>
              </w:rPr>
              <w:instrText xml:space="preserve"> PAGEREF _Toc127972062 \h </w:instrText>
            </w:r>
            <w:r w:rsidR="00714770">
              <w:rPr>
                <w:webHidden/>
              </w:rPr>
            </w:r>
            <w:r w:rsidR="00714770">
              <w:rPr>
                <w:webHidden/>
              </w:rPr>
              <w:fldChar w:fldCharType="separate"/>
            </w:r>
            <w:r w:rsidR="00015DD4">
              <w:rPr>
                <w:webHidden/>
              </w:rPr>
              <w:t>3</w:t>
            </w:r>
            <w:r w:rsidR="00714770">
              <w:rPr>
                <w:webHidden/>
              </w:rPr>
              <w:fldChar w:fldCharType="end"/>
            </w:r>
          </w:hyperlink>
        </w:p>
        <w:p w14:paraId="7626330E" w14:textId="7184228C" w:rsidR="00714770" w:rsidRDefault="00000000">
          <w:pPr>
            <w:pStyle w:val="TOC3"/>
            <w:rPr>
              <w:rFonts w:eastAsiaTheme="minorEastAsia" w:cstheme="minorBidi"/>
              <w:b w:val="0"/>
              <w:color w:val="auto"/>
              <w:sz w:val="22"/>
              <w:szCs w:val="22"/>
            </w:rPr>
          </w:pPr>
          <w:hyperlink w:anchor="_Toc127972063" w:history="1">
            <w:r w:rsidR="00714770" w:rsidRPr="0067161F">
              <w:rPr>
                <w:rStyle w:val="Hyperlink"/>
              </w:rPr>
              <w:t>Focus areas</w:t>
            </w:r>
            <w:r w:rsidR="00714770">
              <w:rPr>
                <w:webHidden/>
              </w:rPr>
              <w:tab/>
            </w:r>
            <w:r w:rsidR="00714770">
              <w:rPr>
                <w:webHidden/>
              </w:rPr>
              <w:fldChar w:fldCharType="begin"/>
            </w:r>
            <w:r w:rsidR="00714770">
              <w:rPr>
                <w:webHidden/>
              </w:rPr>
              <w:instrText xml:space="preserve"> PAGEREF _Toc127972063 \h </w:instrText>
            </w:r>
            <w:r w:rsidR="00714770">
              <w:rPr>
                <w:webHidden/>
              </w:rPr>
            </w:r>
            <w:r w:rsidR="00714770">
              <w:rPr>
                <w:webHidden/>
              </w:rPr>
              <w:fldChar w:fldCharType="separate"/>
            </w:r>
            <w:r w:rsidR="00015DD4">
              <w:rPr>
                <w:webHidden/>
              </w:rPr>
              <w:t>3</w:t>
            </w:r>
            <w:r w:rsidR="00714770">
              <w:rPr>
                <w:webHidden/>
              </w:rPr>
              <w:fldChar w:fldCharType="end"/>
            </w:r>
          </w:hyperlink>
        </w:p>
        <w:p w14:paraId="32819114" w14:textId="0A885AE9" w:rsidR="00714770" w:rsidRDefault="00000000">
          <w:pPr>
            <w:pStyle w:val="TOC2"/>
            <w:rPr>
              <w:rFonts w:eastAsiaTheme="minorEastAsia" w:cstheme="minorBidi"/>
              <w:b w:val="0"/>
              <w:color w:val="auto"/>
              <w:sz w:val="22"/>
              <w:szCs w:val="22"/>
            </w:rPr>
          </w:pPr>
          <w:hyperlink w:anchor="_Toc127972064" w:history="1">
            <w:r w:rsidR="00714770" w:rsidRPr="0067161F">
              <w:rPr>
                <w:rStyle w:val="Hyperlink"/>
              </w:rPr>
              <w:t>3. Engaging with culturally and linguistically communities, organisations and stakeholders</w:t>
            </w:r>
            <w:r w:rsidR="00714770">
              <w:rPr>
                <w:webHidden/>
              </w:rPr>
              <w:tab/>
            </w:r>
            <w:r w:rsidR="00714770">
              <w:rPr>
                <w:webHidden/>
              </w:rPr>
              <w:fldChar w:fldCharType="begin"/>
            </w:r>
            <w:r w:rsidR="00714770">
              <w:rPr>
                <w:webHidden/>
              </w:rPr>
              <w:instrText xml:space="preserve"> PAGEREF _Toc127972064 \h </w:instrText>
            </w:r>
            <w:r w:rsidR="00714770">
              <w:rPr>
                <w:webHidden/>
              </w:rPr>
            </w:r>
            <w:r w:rsidR="00714770">
              <w:rPr>
                <w:webHidden/>
              </w:rPr>
              <w:fldChar w:fldCharType="separate"/>
            </w:r>
            <w:r w:rsidR="00015DD4">
              <w:rPr>
                <w:webHidden/>
              </w:rPr>
              <w:t>4</w:t>
            </w:r>
            <w:r w:rsidR="00714770">
              <w:rPr>
                <w:webHidden/>
              </w:rPr>
              <w:fldChar w:fldCharType="end"/>
            </w:r>
          </w:hyperlink>
        </w:p>
        <w:p w14:paraId="2FA782CF" w14:textId="214A12D5" w:rsidR="00714770" w:rsidRDefault="00000000">
          <w:pPr>
            <w:pStyle w:val="TOC3"/>
            <w:rPr>
              <w:rFonts w:eastAsiaTheme="minorEastAsia" w:cstheme="minorBidi"/>
              <w:b w:val="0"/>
              <w:color w:val="auto"/>
              <w:sz w:val="22"/>
              <w:szCs w:val="22"/>
            </w:rPr>
          </w:pPr>
          <w:hyperlink w:anchor="_Toc127972065" w:history="1">
            <w:r w:rsidR="00714770" w:rsidRPr="0067161F">
              <w:rPr>
                <w:rStyle w:val="Hyperlink"/>
              </w:rPr>
              <w:t>Actions</w:t>
            </w:r>
            <w:r w:rsidR="00714770">
              <w:rPr>
                <w:webHidden/>
              </w:rPr>
              <w:tab/>
            </w:r>
            <w:r w:rsidR="00714770">
              <w:rPr>
                <w:webHidden/>
              </w:rPr>
              <w:fldChar w:fldCharType="begin"/>
            </w:r>
            <w:r w:rsidR="00714770">
              <w:rPr>
                <w:webHidden/>
              </w:rPr>
              <w:instrText xml:space="preserve"> PAGEREF _Toc127972065 \h </w:instrText>
            </w:r>
            <w:r w:rsidR="00714770">
              <w:rPr>
                <w:webHidden/>
              </w:rPr>
            </w:r>
            <w:r w:rsidR="00714770">
              <w:rPr>
                <w:webHidden/>
              </w:rPr>
              <w:fldChar w:fldCharType="separate"/>
            </w:r>
            <w:r w:rsidR="00015DD4">
              <w:rPr>
                <w:webHidden/>
              </w:rPr>
              <w:t>4</w:t>
            </w:r>
            <w:r w:rsidR="00714770">
              <w:rPr>
                <w:webHidden/>
              </w:rPr>
              <w:fldChar w:fldCharType="end"/>
            </w:r>
          </w:hyperlink>
        </w:p>
        <w:p w14:paraId="4852112C" w14:textId="6652DA4F" w:rsidR="00714770" w:rsidRDefault="00000000">
          <w:pPr>
            <w:pStyle w:val="TOC3"/>
            <w:rPr>
              <w:rFonts w:eastAsiaTheme="minorEastAsia" w:cstheme="minorBidi"/>
              <w:b w:val="0"/>
              <w:color w:val="auto"/>
              <w:sz w:val="22"/>
              <w:szCs w:val="22"/>
            </w:rPr>
          </w:pPr>
          <w:hyperlink w:anchor="_Toc127972066" w:history="1">
            <w:r w:rsidR="00714770" w:rsidRPr="0067161F">
              <w:rPr>
                <w:rStyle w:val="Hyperlink"/>
              </w:rPr>
              <w:t>How we will measure success</w:t>
            </w:r>
            <w:r w:rsidR="00714770">
              <w:rPr>
                <w:webHidden/>
              </w:rPr>
              <w:tab/>
            </w:r>
            <w:r w:rsidR="00714770">
              <w:rPr>
                <w:webHidden/>
              </w:rPr>
              <w:fldChar w:fldCharType="begin"/>
            </w:r>
            <w:r w:rsidR="00714770">
              <w:rPr>
                <w:webHidden/>
              </w:rPr>
              <w:instrText xml:space="preserve"> PAGEREF _Toc127972066 \h </w:instrText>
            </w:r>
            <w:r w:rsidR="00714770">
              <w:rPr>
                <w:webHidden/>
              </w:rPr>
              <w:fldChar w:fldCharType="separate"/>
            </w:r>
            <w:r w:rsidR="00015DD4">
              <w:rPr>
                <w:b w:val="0"/>
                <w:bCs/>
                <w:webHidden/>
                <w:lang w:val="en-US"/>
              </w:rPr>
              <w:t>Error! Bookmark not defined.</w:t>
            </w:r>
            <w:r w:rsidR="00714770">
              <w:rPr>
                <w:webHidden/>
              </w:rPr>
              <w:fldChar w:fldCharType="end"/>
            </w:r>
          </w:hyperlink>
        </w:p>
        <w:p w14:paraId="0F6993E3" w14:textId="49322C06" w:rsidR="00714770" w:rsidRDefault="00000000">
          <w:pPr>
            <w:pStyle w:val="TOC3"/>
            <w:rPr>
              <w:rFonts w:eastAsiaTheme="minorEastAsia" w:cstheme="minorBidi"/>
              <w:b w:val="0"/>
              <w:color w:val="auto"/>
              <w:sz w:val="22"/>
              <w:szCs w:val="22"/>
            </w:rPr>
          </w:pPr>
          <w:hyperlink w:anchor="_Toc127972067" w:history="1">
            <w:r w:rsidR="00714770" w:rsidRPr="0067161F">
              <w:rPr>
                <w:rStyle w:val="Hyperlink"/>
              </w:rPr>
              <w:t>Outcomes</w:t>
            </w:r>
            <w:r w:rsidR="00714770">
              <w:rPr>
                <w:webHidden/>
              </w:rPr>
              <w:tab/>
            </w:r>
            <w:r w:rsidR="00714770">
              <w:rPr>
                <w:webHidden/>
              </w:rPr>
              <w:fldChar w:fldCharType="begin"/>
            </w:r>
            <w:r w:rsidR="00714770">
              <w:rPr>
                <w:webHidden/>
              </w:rPr>
              <w:instrText xml:space="preserve"> PAGEREF _Toc127972067 \h </w:instrText>
            </w:r>
            <w:r w:rsidR="00714770">
              <w:rPr>
                <w:webHidden/>
              </w:rPr>
            </w:r>
            <w:r w:rsidR="00714770">
              <w:rPr>
                <w:webHidden/>
              </w:rPr>
              <w:fldChar w:fldCharType="separate"/>
            </w:r>
            <w:r w:rsidR="00015DD4">
              <w:rPr>
                <w:webHidden/>
              </w:rPr>
              <w:t>4</w:t>
            </w:r>
            <w:r w:rsidR="00714770">
              <w:rPr>
                <w:webHidden/>
              </w:rPr>
              <w:fldChar w:fldCharType="end"/>
            </w:r>
          </w:hyperlink>
        </w:p>
        <w:p w14:paraId="605B2934" w14:textId="50336013" w:rsidR="00714770" w:rsidRDefault="00000000">
          <w:pPr>
            <w:pStyle w:val="TOC3"/>
            <w:rPr>
              <w:rFonts w:eastAsiaTheme="minorEastAsia" w:cstheme="minorBidi"/>
              <w:b w:val="0"/>
              <w:color w:val="auto"/>
              <w:sz w:val="22"/>
              <w:szCs w:val="22"/>
            </w:rPr>
          </w:pPr>
          <w:hyperlink w:anchor="_Toc127972068" w:history="1">
            <w:r w:rsidR="00714770" w:rsidRPr="0067161F">
              <w:rPr>
                <w:rStyle w:val="Hyperlink"/>
              </w:rPr>
              <w:t>Focus areas</w:t>
            </w:r>
            <w:r w:rsidR="00714770">
              <w:rPr>
                <w:webHidden/>
              </w:rPr>
              <w:tab/>
            </w:r>
            <w:r w:rsidR="00714770">
              <w:rPr>
                <w:webHidden/>
              </w:rPr>
              <w:fldChar w:fldCharType="begin"/>
            </w:r>
            <w:r w:rsidR="00714770">
              <w:rPr>
                <w:webHidden/>
              </w:rPr>
              <w:instrText xml:space="preserve"> PAGEREF _Toc127972068 \h </w:instrText>
            </w:r>
            <w:r w:rsidR="00714770">
              <w:rPr>
                <w:webHidden/>
              </w:rPr>
            </w:r>
            <w:r w:rsidR="00714770">
              <w:rPr>
                <w:webHidden/>
              </w:rPr>
              <w:fldChar w:fldCharType="separate"/>
            </w:r>
            <w:r w:rsidR="00015DD4">
              <w:rPr>
                <w:webHidden/>
              </w:rPr>
              <w:t>4</w:t>
            </w:r>
            <w:r w:rsidR="00714770">
              <w:rPr>
                <w:webHidden/>
              </w:rPr>
              <w:fldChar w:fldCharType="end"/>
            </w:r>
          </w:hyperlink>
        </w:p>
        <w:p w14:paraId="2448A382" w14:textId="4B488BA4" w:rsidR="00714770" w:rsidRDefault="00000000">
          <w:pPr>
            <w:pStyle w:val="TOC2"/>
            <w:rPr>
              <w:rFonts w:eastAsiaTheme="minorEastAsia" w:cstheme="minorBidi"/>
              <w:b w:val="0"/>
              <w:color w:val="auto"/>
              <w:sz w:val="22"/>
              <w:szCs w:val="22"/>
            </w:rPr>
          </w:pPr>
          <w:hyperlink w:anchor="_Toc127972069" w:history="1">
            <w:r w:rsidR="00714770" w:rsidRPr="0067161F">
              <w:rPr>
                <w:rStyle w:val="Hyperlink"/>
              </w:rPr>
              <w:t>4. Consultation and governance for long-term planning</w:t>
            </w:r>
            <w:r w:rsidR="00714770">
              <w:rPr>
                <w:webHidden/>
              </w:rPr>
              <w:tab/>
            </w:r>
            <w:r w:rsidR="00714770">
              <w:rPr>
                <w:webHidden/>
              </w:rPr>
              <w:fldChar w:fldCharType="begin"/>
            </w:r>
            <w:r w:rsidR="00714770">
              <w:rPr>
                <w:webHidden/>
              </w:rPr>
              <w:instrText xml:space="preserve"> PAGEREF _Toc127972069 \h </w:instrText>
            </w:r>
            <w:r w:rsidR="00714770">
              <w:rPr>
                <w:webHidden/>
              </w:rPr>
            </w:r>
            <w:r w:rsidR="00714770">
              <w:rPr>
                <w:webHidden/>
              </w:rPr>
              <w:fldChar w:fldCharType="separate"/>
            </w:r>
            <w:r w:rsidR="00015DD4">
              <w:rPr>
                <w:webHidden/>
              </w:rPr>
              <w:t>5</w:t>
            </w:r>
            <w:r w:rsidR="00714770">
              <w:rPr>
                <w:webHidden/>
              </w:rPr>
              <w:fldChar w:fldCharType="end"/>
            </w:r>
          </w:hyperlink>
        </w:p>
        <w:p w14:paraId="11B5701F" w14:textId="68297781" w:rsidR="00714770" w:rsidRDefault="00000000">
          <w:pPr>
            <w:pStyle w:val="TOC3"/>
            <w:rPr>
              <w:rFonts w:eastAsiaTheme="minorEastAsia" w:cstheme="minorBidi"/>
              <w:b w:val="0"/>
              <w:color w:val="auto"/>
              <w:sz w:val="22"/>
              <w:szCs w:val="22"/>
            </w:rPr>
          </w:pPr>
          <w:hyperlink w:anchor="_Toc127972070" w:history="1">
            <w:r w:rsidR="00714770" w:rsidRPr="0067161F">
              <w:rPr>
                <w:rStyle w:val="Hyperlink"/>
              </w:rPr>
              <w:t>Actions</w:t>
            </w:r>
            <w:r w:rsidR="00714770">
              <w:rPr>
                <w:webHidden/>
              </w:rPr>
              <w:tab/>
            </w:r>
            <w:r w:rsidR="00714770">
              <w:rPr>
                <w:webHidden/>
              </w:rPr>
              <w:fldChar w:fldCharType="begin"/>
            </w:r>
            <w:r w:rsidR="00714770">
              <w:rPr>
                <w:webHidden/>
              </w:rPr>
              <w:instrText xml:space="preserve"> PAGEREF _Toc127972070 \h </w:instrText>
            </w:r>
            <w:r w:rsidR="00714770">
              <w:rPr>
                <w:webHidden/>
              </w:rPr>
            </w:r>
            <w:r w:rsidR="00714770">
              <w:rPr>
                <w:webHidden/>
              </w:rPr>
              <w:fldChar w:fldCharType="separate"/>
            </w:r>
            <w:r w:rsidR="00015DD4">
              <w:rPr>
                <w:webHidden/>
              </w:rPr>
              <w:t>5</w:t>
            </w:r>
            <w:r w:rsidR="00714770">
              <w:rPr>
                <w:webHidden/>
              </w:rPr>
              <w:fldChar w:fldCharType="end"/>
            </w:r>
          </w:hyperlink>
        </w:p>
        <w:p w14:paraId="789B0A15" w14:textId="6C46A25A" w:rsidR="00714770" w:rsidRDefault="00000000">
          <w:pPr>
            <w:pStyle w:val="TOC3"/>
            <w:rPr>
              <w:rFonts w:eastAsiaTheme="minorEastAsia" w:cstheme="minorBidi"/>
              <w:b w:val="0"/>
              <w:color w:val="auto"/>
              <w:sz w:val="22"/>
              <w:szCs w:val="22"/>
            </w:rPr>
          </w:pPr>
          <w:hyperlink w:anchor="_Toc127972071" w:history="1">
            <w:r w:rsidR="00714770" w:rsidRPr="0067161F">
              <w:rPr>
                <w:rStyle w:val="Hyperlink"/>
              </w:rPr>
              <w:t>How we will measure success</w:t>
            </w:r>
            <w:r w:rsidR="00714770">
              <w:rPr>
                <w:webHidden/>
              </w:rPr>
              <w:tab/>
            </w:r>
            <w:r w:rsidR="00714770">
              <w:rPr>
                <w:webHidden/>
              </w:rPr>
              <w:fldChar w:fldCharType="begin"/>
            </w:r>
            <w:r w:rsidR="00714770">
              <w:rPr>
                <w:webHidden/>
              </w:rPr>
              <w:instrText xml:space="preserve"> PAGEREF _Toc127972071 \h </w:instrText>
            </w:r>
            <w:r w:rsidR="00714770">
              <w:rPr>
                <w:webHidden/>
              </w:rPr>
            </w:r>
            <w:r w:rsidR="00714770">
              <w:rPr>
                <w:webHidden/>
              </w:rPr>
              <w:fldChar w:fldCharType="separate"/>
            </w:r>
            <w:r w:rsidR="00015DD4">
              <w:rPr>
                <w:webHidden/>
              </w:rPr>
              <w:t>5</w:t>
            </w:r>
            <w:r w:rsidR="00714770">
              <w:rPr>
                <w:webHidden/>
              </w:rPr>
              <w:fldChar w:fldCharType="end"/>
            </w:r>
          </w:hyperlink>
        </w:p>
        <w:p w14:paraId="6EDECA00" w14:textId="66FB21AF" w:rsidR="00714770" w:rsidRDefault="00000000">
          <w:pPr>
            <w:pStyle w:val="TOC3"/>
            <w:rPr>
              <w:rFonts w:eastAsiaTheme="minorEastAsia" w:cstheme="minorBidi"/>
              <w:b w:val="0"/>
              <w:color w:val="auto"/>
              <w:sz w:val="22"/>
              <w:szCs w:val="22"/>
            </w:rPr>
          </w:pPr>
          <w:hyperlink w:anchor="_Toc127972072" w:history="1">
            <w:r w:rsidR="00714770" w:rsidRPr="0067161F">
              <w:rPr>
                <w:rStyle w:val="Hyperlink"/>
              </w:rPr>
              <w:t>Outcomes</w:t>
            </w:r>
            <w:r w:rsidR="00714770">
              <w:rPr>
                <w:webHidden/>
              </w:rPr>
              <w:tab/>
            </w:r>
            <w:r w:rsidR="00714770">
              <w:rPr>
                <w:webHidden/>
              </w:rPr>
              <w:fldChar w:fldCharType="begin"/>
            </w:r>
            <w:r w:rsidR="00714770">
              <w:rPr>
                <w:webHidden/>
              </w:rPr>
              <w:instrText xml:space="preserve"> PAGEREF _Toc127972072 \h </w:instrText>
            </w:r>
            <w:r w:rsidR="00714770">
              <w:rPr>
                <w:webHidden/>
              </w:rPr>
            </w:r>
            <w:r w:rsidR="00714770">
              <w:rPr>
                <w:webHidden/>
              </w:rPr>
              <w:fldChar w:fldCharType="separate"/>
            </w:r>
            <w:r w:rsidR="00015DD4">
              <w:rPr>
                <w:webHidden/>
              </w:rPr>
              <w:t>5</w:t>
            </w:r>
            <w:r w:rsidR="00714770">
              <w:rPr>
                <w:webHidden/>
              </w:rPr>
              <w:fldChar w:fldCharType="end"/>
            </w:r>
          </w:hyperlink>
        </w:p>
        <w:p w14:paraId="73F8644C" w14:textId="2728FE7E" w:rsidR="00714770" w:rsidRDefault="00000000">
          <w:pPr>
            <w:pStyle w:val="TOC3"/>
            <w:rPr>
              <w:rFonts w:eastAsiaTheme="minorEastAsia" w:cstheme="minorBidi"/>
              <w:b w:val="0"/>
              <w:color w:val="auto"/>
              <w:sz w:val="22"/>
              <w:szCs w:val="22"/>
            </w:rPr>
          </w:pPr>
          <w:hyperlink w:anchor="_Toc127972073" w:history="1">
            <w:r w:rsidR="00714770" w:rsidRPr="0067161F">
              <w:rPr>
                <w:rStyle w:val="Hyperlink"/>
              </w:rPr>
              <w:t>Focus areas</w:t>
            </w:r>
            <w:r w:rsidR="00714770">
              <w:rPr>
                <w:webHidden/>
              </w:rPr>
              <w:tab/>
            </w:r>
            <w:r w:rsidR="00714770">
              <w:rPr>
                <w:webHidden/>
              </w:rPr>
              <w:fldChar w:fldCharType="begin"/>
            </w:r>
            <w:r w:rsidR="00714770">
              <w:rPr>
                <w:webHidden/>
              </w:rPr>
              <w:instrText xml:space="preserve"> PAGEREF _Toc127972073 \h </w:instrText>
            </w:r>
            <w:r w:rsidR="00714770">
              <w:rPr>
                <w:webHidden/>
              </w:rPr>
            </w:r>
            <w:r w:rsidR="00714770">
              <w:rPr>
                <w:webHidden/>
              </w:rPr>
              <w:fldChar w:fldCharType="separate"/>
            </w:r>
            <w:r w:rsidR="00015DD4">
              <w:rPr>
                <w:webHidden/>
              </w:rPr>
              <w:t>5</w:t>
            </w:r>
            <w:r w:rsidR="00714770">
              <w:rPr>
                <w:webHidden/>
              </w:rPr>
              <w:fldChar w:fldCharType="end"/>
            </w:r>
          </w:hyperlink>
        </w:p>
        <w:p w14:paraId="1B2CB305" w14:textId="2BE42698" w:rsidR="00714770" w:rsidRDefault="00000000">
          <w:pPr>
            <w:pStyle w:val="TOC2"/>
            <w:rPr>
              <w:rFonts w:eastAsiaTheme="minorEastAsia" w:cstheme="minorBidi"/>
              <w:b w:val="0"/>
              <w:color w:val="auto"/>
              <w:sz w:val="22"/>
              <w:szCs w:val="22"/>
            </w:rPr>
          </w:pPr>
          <w:hyperlink w:anchor="_Toc127972074" w:history="1">
            <w:r w:rsidR="00714770" w:rsidRPr="0067161F">
              <w:rPr>
                <w:rStyle w:val="Hyperlink"/>
              </w:rPr>
              <w:t>Multicultural Action Plan 2018-21 achievements</w:t>
            </w:r>
            <w:r w:rsidR="00714770">
              <w:rPr>
                <w:webHidden/>
              </w:rPr>
              <w:tab/>
            </w:r>
            <w:r w:rsidR="00714770">
              <w:rPr>
                <w:webHidden/>
              </w:rPr>
              <w:fldChar w:fldCharType="begin"/>
            </w:r>
            <w:r w:rsidR="00714770">
              <w:rPr>
                <w:webHidden/>
              </w:rPr>
              <w:instrText xml:space="preserve"> PAGEREF _Toc127972074 \h </w:instrText>
            </w:r>
            <w:r w:rsidR="00714770">
              <w:rPr>
                <w:webHidden/>
              </w:rPr>
            </w:r>
            <w:r w:rsidR="00714770">
              <w:rPr>
                <w:webHidden/>
              </w:rPr>
              <w:fldChar w:fldCharType="separate"/>
            </w:r>
            <w:r w:rsidR="00015DD4">
              <w:rPr>
                <w:webHidden/>
              </w:rPr>
              <w:t>6</w:t>
            </w:r>
            <w:r w:rsidR="00714770">
              <w:rPr>
                <w:webHidden/>
              </w:rPr>
              <w:fldChar w:fldCharType="end"/>
            </w:r>
          </w:hyperlink>
        </w:p>
        <w:p w14:paraId="1CDC8097" w14:textId="599BF4CB" w:rsidR="00714770" w:rsidRDefault="00000000">
          <w:pPr>
            <w:pStyle w:val="TOC3"/>
            <w:rPr>
              <w:rFonts w:eastAsiaTheme="minorEastAsia" w:cstheme="minorBidi"/>
              <w:b w:val="0"/>
              <w:color w:val="auto"/>
              <w:sz w:val="22"/>
              <w:szCs w:val="22"/>
            </w:rPr>
          </w:pPr>
          <w:hyperlink w:anchor="_Toc127972075" w:history="1">
            <w:r w:rsidR="00714770" w:rsidRPr="0067161F">
              <w:rPr>
                <w:rStyle w:val="Hyperlink"/>
              </w:rPr>
              <w:t>Service delivery</w:t>
            </w:r>
            <w:r w:rsidR="00714770">
              <w:rPr>
                <w:webHidden/>
              </w:rPr>
              <w:tab/>
            </w:r>
            <w:r w:rsidR="00714770">
              <w:rPr>
                <w:webHidden/>
              </w:rPr>
              <w:fldChar w:fldCharType="begin"/>
            </w:r>
            <w:r w:rsidR="00714770">
              <w:rPr>
                <w:webHidden/>
              </w:rPr>
              <w:instrText xml:space="preserve"> PAGEREF _Toc127972075 \h </w:instrText>
            </w:r>
            <w:r w:rsidR="00714770">
              <w:rPr>
                <w:webHidden/>
              </w:rPr>
              <w:fldChar w:fldCharType="separate"/>
            </w:r>
            <w:r w:rsidR="00015DD4">
              <w:rPr>
                <w:b w:val="0"/>
                <w:bCs/>
                <w:webHidden/>
                <w:lang w:val="en-US"/>
              </w:rPr>
              <w:t>Error! Bookmark not defined.</w:t>
            </w:r>
            <w:r w:rsidR="00714770">
              <w:rPr>
                <w:webHidden/>
              </w:rPr>
              <w:fldChar w:fldCharType="end"/>
            </w:r>
          </w:hyperlink>
        </w:p>
        <w:p w14:paraId="523DD60E" w14:textId="5B804226" w:rsidR="00714770" w:rsidRDefault="00000000">
          <w:pPr>
            <w:pStyle w:val="TOC3"/>
            <w:rPr>
              <w:rFonts w:eastAsiaTheme="minorEastAsia" w:cstheme="minorBidi"/>
              <w:b w:val="0"/>
              <w:color w:val="auto"/>
              <w:sz w:val="22"/>
              <w:szCs w:val="22"/>
            </w:rPr>
          </w:pPr>
          <w:hyperlink w:anchor="_Toc127972076" w:history="1">
            <w:r w:rsidR="00714770" w:rsidRPr="0067161F">
              <w:rPr>
                <w:rStyle w:val="Hyperlink"/>
              </w:rPr>
              <w:t>Engagement</w:t>
            </w:r>
            <w:r w:rsidR="00714770">
              <w:rPr>
                <w:webHidden/>
              </w:rPr>
              <w:tab/>
            </w:r>
            <w:r w:rsidR="00714770">
              <w:rPr>
                <w:webHidden/>
              </w:rPr>
              <w:fldChar w:fldCharType="begin"/>
            </w:r>
            <w:r w:rsidR="00714770">
              <w:rPr>
                <w:webHidden/>
              </w:rPr>
              <w:instrText xml:space="preserve"> PAGEREF _Toc127972076 \h </w:instrText>
            </w:r>
            <w:r w:rsidR="00714770">
              <w:rPr>
                <w:webHidden/>
              </w:rPr>
              <w:fldChar w:fldCharType="separate"/>
            </w:r>
            <w:r w:rsidR="00015DD4">
              <w:rPr>
                <w:b w:val="0"/>
                <w:bCs/>
                <w:webHidden/>
                <w:lang w:val="en-US"/>
              </w:rPr>
              <w:t>Error! Bookmark not defined.</w:t>
            </w:r>
            <w:r w:rsidR="00714770">
              <w:rPr>
                <w:webHidden/>
              </w:rPr>
              <w:fldChar w:fldCharType="end"/>
            </w:r>
          </w:hyperlink>
        </w:p>
        <w:p w14:paraId="2949AF94" w14:textId="4A4B9010" w:rsidR="00714770" w:rsidRDefault="00000000">
          <w:pPr>
            <w:pStyle w:val="TOC3"/>
            <w:rPr>
              <w:rFonts w:eastAsiaTheme="minorEastAsia" w:cstheme="minorBidi"/>
              <w:b w:val="0"/>
              <w:color w:val="auto"/>
              <w:sz w:val="22"/>
              <w:szCs w:val="22"/>
            </w:rPr>
          </w:pPr>
          <w:hyperlink w:anchor="_Toc127972077" w:history="1">
            <w:r w:rsidR="00714770" w:rsidRPr="0067161F">
              <w:rPr>
                <w:rStyle w:val="Hyperlink"/>
              </w:rPr>
              <w:t>Planning</w:t>
            </w:r>
            <w:r w:rsidR="00714770">
              <w:rPr>
                <w:webHidden/>
              </w:rPr>
              <w:tab/>
            </w:r>
            <w:r w:rsidR="00714770">
              <w:rPr>
                <w:webHidden/>
              </w:rPr>
              <w:fldChar w:fldCharType="begin"/>
            </w:r>
            <w:r w:rsidR="00714770">
              <w:rPr>
                <w:webHidden/>
              </w:rPr>
              <w:instrText xml:space="preserve"> PAGEREF _Toc127972077 \h </w:instrText>
            </w:r>
            <w:r w:rsidR="00714770">
              <w:rPr>
                <w:webHidden/>
              </w:rPr>
              <w:fldChar w:fldCharType="separate"/>
            </w:r>
            <w:r w:rsidR="00015DD4">
              <w:rPr>
                <w:b w:val="0"/>
                <w:bCs/>
                <w:webHidden/>
                <w:lang w:val="en-US"/>
              </w:rPr>
              <w:t>Error! Bookmark not defined.</w:t>
            </w:r>
            <w:r w:rsidR="00714770">
              <w:rPr>
                <w:webHidden/>
              </w:rPr>
              <w:fldChar w:fldCharType="end"/>
            </w:r>
          </w:hyperlink>
        </w:p>
        <w:p w14:paraId="0AE1881A" w14:textId="5F2375B6" w:rsidR="00714770" w:rsidRDefault="00000000">
          <w:pPr>
            <w:pStyle w:val="TOC3"/>
            <w:rPr>
              <w:rFonts w:eastAsiaTheme="minorEastAsia" w:cstheme="minorBidi"/>
              <w:b w:val="0"/>
              <w:color w:val="auto"/>
              <w:sz w:val="22"/>
              <w:szCs w:val="22"/>
            </w:rPr>
          </w:pPr>
          <w:hyperlink w:anchor="_Toc127972078" w:history="1">
            <w:r w:rsidR="00714770" w:rsidRPr="0067161F">
              <w:rPr>
                <w:rStyle w:val="Hyperlink"/>
              </w:rPr>
              <w:t>Leadership</w:t>
            </w:r>
            <w:r w:rsidR="00714770">
              <w:rPr>
                <w:webHidden/>
              </w:rPr>
              <w:tab/>
            </w:r>
            <w:r w:rsidR="00714770">
              <w:rPr>
                <w:webHidden/>
              </w:rPr>
              <w:fldChar w:fldCharType="begin"/>
            </w:r>
            <w:r w:rsidR="00714770">
              <w:rPr>
                <w:webHidden/>
              </w:rPr>
              <w:instrText xml:space="preserve"> PAGEREF _Toc127972078 \h </w:instrText>
            </w:r>
            <w:r w:rsidR="00714770">
              <w:rPr>
                <w:webHidden/>
              </w:rPr>
              <w:fldChar w:fldCharType="separate"/>
            </w:r>
            <w:r w:rsidR="00015DD4">
              <w:rPr>
                <w:b w:val="0"/>
                <w:bCs/>
                <w:webHidden/>
                <w:lang w:val="en-US"/>
              </w:rPr>
              <w:t>Error! Bookmark not defined.</w:t>
            </w:r>
            <w:r w:rsidR="00714770">
              <w:rPr>
                <w:webHidden/>
              </w:rPr>
              <w:fldChar w:fldCharType="end"/>
            </w:r>
          </w:hyperlink>
        </w:p>
        <w:p w14:paraId="0BBC425F" w14:textId="092EFDED" w:rsidR="00E711DE" w:rsidRDefault="00714770" w:rsidP="00E711DE">
          <w:pPr>
            <w:pStyle w:val="TOC3"/>
          </w:pPr>
          <w:r>
            <w:rPr>
              <w:color w:val="1F3864"/>
              <w:sz w:val="24"/>
            </w:rPr>
            <w:fldChar w:fldCharType="end"/>
          </w:r>
        </w:p>
      </w:sdtContent>
    </w:sdt>
    <w:p w14:paraId="7F9FBAC0" w14:textId="6888E80C" w:rsidR="00155D02" w:rsidRDefault="00155D02" w:rsidP="001D6141">
      <w:pPr>
        <w:pStyle w:val="Appendixheading"/>
      </w:pPr>
      <w:bookmarkStart w:id="6" w:name="_Toc127972049"/>
      <w:r>
        <w:lastRenderedPageBreak/>
        <w:t xml:space="preserve">Background </w:t>
      </w:r>
    </w:p>
    <w:p w14:paraId="26FC90EB" w14:textId="2AD67052" w:rsidR="004668C1" w:rsidRDefault="008456E2" w:rsidP="007E2631">
      <w:pPr>
        <w:pStyle w:val="Heading1"/>
      </w:pPr>
      <w:r>
        <w:t xml:space="preserve">About </w:t>
      </w:r>
      <w:r w:rsidR="005D66B2">
        <w:t>the NSW Electoral Commission</w:t>
      </w:r>
      <w:bookmarkEnd w:id="6"/>
    </w:p>
    <w:p w14:paraId="44FA40F8" w14:textId="77777777" w:rsidR="008456E2" w:rsidRPr="002C45E0" w:rsidRDefault="008456E2" w:rsidP="002C45E0">
      <w:r w:rsidRPr="00E711DE">
        <w:rPr>
          <w:rStyle w:val="Strong"/>
          <w:color w:val="0066C6" w:themeColor="accent1"/>
        </w:rPr>
        <w:t>Our purpose</w:t>
      </w:r>
      <w:r w:rsidRPr="00E711DE">
        <w:rPr>
          <w:color w:val="0066C6" w:themeColor="accent1"/>
        </w:rPr>
        <w:t xml:space="preserve"> </w:t>
      </w:r>
      <w:r w:rsidRPr="002C45E0">
        <w:t xml:space="preserve">is to deliver trusted and independent systems, processes, </w:t>
      </w:r>
      <w:proofErr w:type="gramStart"/>
      <w:r w:rsidRPr="002C45E0">
        <w:t>oversight</w:t>
      </w:r>
      <w:proofErr w:type="gramEnd"/>
      <w:r w:rsidRPr="002C45E0">
        <w:t xml:space="preserve"> and engagement that support democracy in New South Wales.</w:t>
      </w:r>
    </w:p>
    <w:p w14:paraId="4F9B3206" w14:textId="77777777" w:rsidR="008456E2" w:rsidRPr="002C45E0" w:rsidRDefault="008456E2" w:rsidP="002C45E0">
      <w:r w:rsidRPr="00E711DE">
        <w:rPr>
          <w:rStyle w:val="Strong"/>
          <w:color w:val="0066C6" w:themeColor="accent1"/>
        </w:rPr>
        <w:t>Our vision</w:t>
      </w:r>
      <w:r w:rsidRPr="00E711DE">
        <w:rPr>
          <w:color w:val="0066C6" w:themeColor="accent1"/>
        </w:rPr>
        <w:t xml:space="preserve"> </w:t>
      </w:r>
      <w:r w:rsidRPr="002C45E0">
        <w:t>is to maintain confidence in the integrity of the democratic process and make it easy for people to understand and participate.</w:t>
      </w:r>
    </w:p>
    <w:p w14:paraId="0FDAF869" w14:textId="77777777" w:rsidR="008456E2" w:rsidRPr="00B04932" w:rsidRDefault="008456E2" w:rsidP="007E2631">
      <w:pPr>
        <w:pStyle w:val="Heading2"/>
      </w:pPr>
      <w:bookmarkStart w:id="7" w:name="_Toc127972050"/>
      <w:r w:rsidRPr="00B04932">
        <w:t>What we do</w:t>
      </w:r>
      <w:bookmarkEnd w:id="7"/>
    </w:p>
    <w:p w14:paraId="50BDE36A" w14:textId="5FDA70A2" w:rsidR="007A7078" w:rsidRDefault="007A7078" w:rsidP="008456E2">
      <w:r w:rsidRPr="007A7078">
        <w:t>The NSW Electoral Commission is central to delivering democracy with integrity and fairness in New</w:t>
      </w:r>
      <w:r w:rsidR="007E2631">
        <w:t> </w:t>
      </w:r>
      <w:r w:rsidRPr="007A7078">
        <w:t>South Wales.</w:t>
      </w:r>
    </w:p>
    <w:p w14:paraId="4F0666CE" w14:textId="079219EC" w:rsidR="008456E2" w:rsidRPr="00B04932" w:rsidRDefault="007A7078" w:rsidP="007E2631">
      <w:pPr>
        <w:pStyle w:val="Nospacebefore"/>
      </w:pPr>
      <w:r>
        <w:t>We conduct, regulate, and report on general elections and by-elections for the Parliament of New</w:t>
      </w:r>
      <w:r w:rsidR="007E2631">
        <w:t> </w:t>
      </w:r>
      <w:r>
        <w:t xml:space="preserve">South Wales. </w:t>
      </w:r>
      <w:r w:rsidR="00B20057">
        <w:t>We regulate and provide electoral services for local government elections</w:t>
      </w:r>
      <w:r>
        <w:t>.</w:t>
      </w:r>
      <w:r w:rsidR="001B3C0A">
        <w:t xml:space="preserve"> </w:t>
      </w:r>
      <w:r w:rsidR="00FE67F2">
        <w:t xml:space="preserve">We also conduct the </w:t>
      </w:r>
      <w:r w:rsidR="00FE67F2" w:rsidRPr="00F66BB3">
        <w:t>NSW Aboriginal Land Council elections and elections for registered clubs, statutory boards and state-registered industrial organisations (if engaged to do so)</w:t>
      </w:r>
      <w:r w:rsidR="00FE67F2">
        <w:t>.</w:t>
      </w:r>
      <w:r w:rsidR="001B3C0A">
        <w:t xml:space="preserve"> </w:t>
      </w:r>
      <w:r w:rsidR="008456E2" w:rsidRPr="00B04932">
        <w:t>Our</w:t>
      </w:r>
      <w:r w:rsidR="007E2631">
        <w:t> </w:t>
      </w:r>
      <w:r w:rsidR="008456E2" w:rsidRPr="00B04932">
        <w:t>work includes:</w:t>
      </w:r>
    </w:p>
    <w:p w14:paraId="43A2DCA1" w14:textId="2F4FAC12" w:rsidR="008456E2" w:rsidRPr="00B04932" w:rsidRDefault="001B3C0A" w:rsidP="00943629">
      <w:pPr>
        <w:pStyle w:val="Bulletlist"/>
        <w:numPr>
          <w:ilvl w:val="0"/>
          <w:numId w:val="42"/>
        </w:numPr>
      </w:pPr>
      <w:r>
        <w:t>r</w:t>
      </w:r>
      <w:r w:rsidR="008456E2" w:rsidRPr="00B04932">
        <w:t xml:space="preserve">unning independent, </w:t>
      </w:r>
      <w:proofErr w:type="gramStart"/>
      <w:r w:rsidR="008456E2" w:rsidRPr="00B04932">
        <w:t>fair</w:t>
      </w:r>
      <w:proofErr w:type="gramEnd"/>
      <w:r w:rsidR="008456E2" w:rsidRPr="00B04932">
        <w:t xml:space="preserve"> and accessible elections</w:t>
      </w:r>
    </w:p>
    <w:p w14:paraId="59F6E6A0" w14:textId="0A4140D8" w:rsidR="008456E2" w:rsidRPr="00B04932" w:rsidRDefault="001B3C0A" w:rsidP="00943629">
      <w:pPr>
        <w:pStyle w:val="Bulletlist"/>
        <w:numPr>
          <w:ilvl w:val="0"/>
          <w:numId w:val="42"/>
        </w:numPr>
      </w:pPr>
      <w:r>
        <w:t>p</w:t>
      </w:r>
      <w:r w:rsidR="008456E2" w:rsidRPr="00B04932">
        <w:t xml:space="preserve">roviding transparent processes and guidance to assist political participants (including candidates, parties, elected members, donors, third-party campaigners and lobbyists) to comply with their </w:t>
      </w:r>
      <w:proofErr w:type="gramStart"/>
      <w:r w:rsidR="008456E2" w:rsidRPr="00B04932">
        <w:t>obligations</w:t>
      </w:r>
      <w:proofErr w:type="gramEnd"/>
    </w:p>
    <w:p w14:paraId="6FFA75AB" w14:textId="261E30BE" w:rsidR="008456E2" w:rsidRPr="00B04932" w:rsidRDefault="001B3C0A" w:rsidP="00943629">
      <w:pPr>
        <w:pStyle w:val="Bulletlist"/>
        <w:numPr>
          <w:ilvl w:val="0"/>
          <w:numId w:val="42"/>
        </w:numPr>
      </w:pPr>
      <w:r>
        <w:t>p</w:t>
      </w:r>
      <w:r w:rsidR="008456E2" w:rsidRPr="00B04932">
        <w:t xml:space="preserve">ublishing political donation and expenditure disclosures and registers of political parties, </w:t>
      </w:r>
      <w:r w:rsidR="008456E2" w:rsidRPr="007A7078">
        <w:t>candidates</w:t>
      </w:r>
      <w:r w:rsidR="007A7078">
        <w:t>’</w:t>
      </w:r>
      <w:r w:rsidR="008456E2" w:rsidRPr="00B04932">
        <w:t xml:space="preserve"> agents, third-party </w:t>
      </w:r>
      <w:proofErr w:type="gramStart"/>
      <w:r w:rsidR="008456E2" w:rsidRPr="00B04932">
        <w:t>campaigners</w:t>
      </w:r>
      <w:proofErr w:type="gramEnd"/>
      <w:r w:rsidR="008456E2" w:rsidRPr="00B04932">
        <w:t xml:space="preserve"> and third-party lobbyists</w:t>
      </w:r>
    </w:p>
    <w:p w14:paraId="76811063" w14:textId="1DB22150" w:rsidR="008456E2" w:rsidRPr="00B04932" w:rsidRDefault="001B3C0A" w:rsidP="00943629">
      <w:pPr>
        <w:pStyle w:val="Bulletlist"/>
        <w:numPr>
          <w:ilvl w:val="0"/>
          <w:numId w:val="42"/>
        </w:numPr>
      </w:pPr>
      <w:r>
        <w:t>e</w:t>
      </w:r>
      <w:r w:rsidR="008456E2" w:rsidRPr="00B04932">
        <w:t>ngaging with the public to make it easier for people to understand and participate in the democratic process</w:t>
      </w:r>
    </w:p>
    <w:p w14:paraId="505E9C20" w14:textId="0F445AE1" w:rsidR="008456E2" w:rsidRPr="00B04932" w:rsidRDefault="001B3C0A" w:rsidP="00943629">
      <w:pPr>
        <w:pStyle w:val="Bulletlist"/>
        <w:numPr>
          <w:ilvl w:val="0"/>
          <w:numId w:val="42"/>
        </w:numPr>
      </w:pPr>
      <w:r>
        <w:t>i</w:t>
      </w:r>
      <w:r w:rsidR="008456E2" w:rsidRPr="00B04932">
        <w:t>nvestigating possible offences and enforcing breaches of electoral, funding and disclosure, and lobbying laws</w:t>
      </w:r>
    </w:p>
    <w:p w14:paraId="589862B2" w14:textId="76416C0C" w:rsidR="008456E2" w:rsidRDefault="001B3C0A" w:rsidP="00943629">
      <w:pPr>
        <w:pStyle w:val="Bulletlist"/>
        <w:numPr>
          <w:ilvl w:val="0"/>
          <w:numId w:val="42"/>
        </w:numPr>
      </w:pPr>
      <w:r>
        <w:t>a</w:t>
      </w:r>
      <w:r w:rsidR="008456E2" w:rsidRPr="00B04932">
        <w:t>dministering public funding schemes for the benefit of parliamentary parties, State candidates and independent Members of Parliament.</w:t>
      </w:r>
    </w:p>
    <w:p w14:paraId="5F247A7B" w14:textId="77777777" w:rsidR="002C45E0" w:rsidRPr="002F73B2" w:rsidRDefault="002C45E0">
      <w:pPr>
        <w:pStyle w:val="Orangeparabreak"/>
      </w:pPr>
      <w:r w:rsidRPr="00B50055">
        <mc:AlternateContent>
          <mc:Choice Requires="wps">
            <w:drawing>
              <wp:inline distT="0" distB="0" distL="0" distR="0" wp14:anchorId="157B9E7F" wp14:editId="427C317F">
                <wp:extent cx="733425" cy="0"/>
                <wp:effectExtent l="0" t="19050" r="28575" b="19050"/>
                <wp:docPr id="5" name="Straight Connector 5"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5051637">
              <v:line id="Straight Connector 5" style="visibility:visible;mso-wrap-style:square;mso-left-percent:-10001;mso-top-percent:-10001;mso-position-horizontal:absolute;mso-position-horizontal-relative:char;mso-position-vertical:absolute;mso-position-vertical-relative:line;mso-left-percent:-10001;mso-top-percent:-10001" alt="Decorative" o:spid="_x0000_s1026" strokecolor="#f5821f" strokeweight="1.0001mm" from="0,0" to="57.75pt,0" w14:anchorId="2DC64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w10:anchorlock/>
              </v:line>
            </w:pict>
          </mc:Fallback>
        </mc:AlternateContent>
      </w:r>
    </w:p>
    <w:p w14:paraId="0DC3387F" w14:textId="77777777" w:rsidR="007E2631" w:rsidRDefault="007E2631">
      <w:pPr>
        <w:spacing w:after="120"/>
        <w:rPr>
          <w:rFonts w:eastAsia="Calibri Light" w:cs="Times New Roman"/>
          <w:b/>
          <w:color w:val="052159" w:themeColor="text2"/>
          <w:sz w:val="24"/>
          <w:szCs w:val="26"/>
        </w:rPr>
      </w:pPr>
      <w:r>
        <w:br w:type="page"/>
      </w:r>
    </w:p>
    <w:p w14:paraId="4FD9440F" w14:textId="705F2960" w:rsidR="007A7078" w:rsidRPr="00B04932" w:rsidRDefault="007A7078" w:rsidP="007E2631">
      <w:pPr>
        <w:pStyle w:val="Heading1"/>
      </w:pPr>
      <w:bookmarkStart w:id="8" w:name="_Toc127972051"/>
      <w:r w:rsidRPr="00B04932">
        <w:lastRenderedPageBreak/>
        <w:t>Policy context and strategic alignment</w:t>
      </w:r>
      <w:bookmarkEnd w:id="8"/>
    </w:p>
    <w:p w14:paraId="4AD6081D" w14:textId="76D0DAA7" w:rsidR="007A7078" w:rsidRDefault="007A7078" w:rsidP="007A7078">
      <w:r w:rsidRPr="00B04932">
        <w:t xml:space="preserve">The </w:t>
      </w:r>
      <w:r w:rsidRPr="00B04932">
        <w:rPr>
          <w:i/>
        </w:rPr>
        <w:t>Multicultural NSW Act 2000</w:t>
      </w:r>
      <w:r w:rsidRPr="00B04932">
        <w:t xml:space="preserve"> (NSW) establishes multicultural principles for the state of New South Wales. This Multicultural Action Plan has been developed according to the </w:t>
      </w:r>
      <w:hyperlink r:id="rId21" w:history="1">
        <w:r w:rsidR="002038B2">
          <w:rPr>
            <w:rStyle w:val="Hyperlink"/>
          </w:rPr>
          <w:t>Multicultural NSW Multicultural Policies and Services Program (MPSP)</w:t>
        </w:r>
      </w:hyperlink>
      <w:r w:rsidR="002038B2">
        <w:t xml:space="preserve"> </w:t>
      </w:r>
    </w:p>
    <w:p w14:paraId="68E47354" w14:textId="23FB23A1" w:rsidR="007A7078" w:rsidRPr="00B04932" w:rsidRDefault="007A7078" w:rsidP="007A7078">
      <w:r w:rsidRPr="00B04932">
        <w:t xml:space="preserve">The MPSP assists agencies to advance multicultural principles and support culturally and linguistically diverse communities by guiding planning across four focus areas: service delivery, planning, </w:t>
      </w:r>
      <w:proofErr w:type="gramStart"/>
      <w:r w:rsidRPr="00B04932">
        <w:t>leadership</w:t>
      </w:r>
      <w:proofErr w:type="gramEnd"/>
      <w:r w:rsidRPr="00B04932">
        <w:t xml:space="preserve"> and engagement. </w:t>
      </w:r>
    </w:p>
    <w:p w14:paraId="1F294093" w14:textId="42A28751" w:rsidR="007A7078" w:rsidRPr="00B04932" w:rsidRDefault="00435AB5" w:rsidP="007E2631">
      <w:pPr>
        <w:pStyle w:val="Nospacebefore"/>
      </w:pPr>
      <w:r>
        <w:t xml:space="preserve">The NSW </w:t>
      </w:r>
      <w:r w:rsidR="2FB31B8E">
        <w:t>Elect</w:t>
      </w:r>
      <w:r w:rsidR="5E73B2CE">
        <w:t>or</w:t>
      </w:r>
      <w:r w:rsidR="2FB31B8E">
        <w:t>al</w:t>
      </w:r>
      <w:r>
        <w:t xml:space="preserve"> Commission </w:t>
      </w:r>
      <w:r w:rsidR="007A7078">
        <w:t>Multicultural Action Plan</w:t>
      </w:r>
      <w:r>
        <w:t xml:space="preserve"> (MCAP)</w:t>
      </w:r>
      <w:r w:rsidR="003A46BC">
        <w:t xml:space="preserve"> </w:t>
      </w:r>
      <w:r w:rsidR="003A46BC" w:rsidRPr="00275B95">
        <w:t>202</w:t>
      </w:r>
      <w:r w:rsidR="002038B2">
        <w:t>4</w:t>
      </w:r>
      <w:r w:rsidR="007A7078">
        <w:t xml:space="preserve"> </w:t>
      </w:r>
      <w:r w:rsidR="007A7078" w:rsidRPr="00B04932">
        <w:t xml:space="preserve">is informed by </w:t>
      </w:r>
      <w:r w:rsidR="00045849" w:rsidRPr="00B04932">
        <w:t>several</w:t>
      </w:r>
      <w:r w:rsidR="007A7078" w:rsidRPr="00B04932">
        <w:t xml:space="preserve"> external policies, legislation and regulations, including:</w:t>
      </w:r>
    </w:p>
    <w:p w14:paraId="3E6FE0D8" w14:textId="77777777" w:rsidR="00E727A5" w:rsidRPr="00435AB5" w:rsidRDefault="00E727A5" w:rsidP="00435AB5">
      <w:pPr>
        <w:pStyle w:val="Bulletlist"/>
        <w:numPr>
          <w:ilvl w:val="0"/>
          <w:numId w:val="18"/>
        </w:numPr>
        <w:rPr>
          <w:iCs/>
        </w:rPr>
      </w:pPr>
      <w:r w:rsidRPr="007E2631">
        <w:rPr>
          <w:rStyle w:val="Emphasis"/>
        </w:rPr>
        <w:t>Multicultural NSW Act 2000</w:t>
      </w:r>
      <w:r w:rsidRPr="00435AB5">
        <w:rPr>
          <w:iCs/>
        </w:rPr>
        <w:t xml:space="preserve"> (NSW)</w:t>
      </w:r>
    </w:p>
    <w:p w14:paraId="65119203" w14:textId="77777777" w:rsidR="00E727A5" w:rsidRPr="00435AB5" w:rsidRDefault="00E727A5" w:rsidP="00435AB5">
      <w:pPr>
        <w:pStyle w:val="Bulletlist"/>
        <w:numPr>
          <w:ilvl w:val="0"/>
          <w:numId w:val="18"/>
        </w:numPr>
        <w:rPr>
          <w:iCs/>
        </w:rPr>
      </w:pPr>
      <w:r w:rsidRPr="007E2631">
        <w:rPr>
          <w:rStyle w:val="Emphasis"/>
        </w:rPr>
        <w:t>Anti-Discrimination Act 1977</w:t>
      </w:r>
      <w:r w:rsidRPr="00435AB5">
        <w:rPr>
          <w:iCs/>
        </w:rPr>
        <w:t xml:space="preserve"> (NSW)</w:t>
      </w:r>
    </w:p>
    <w:p w14:paraId="6E1B6B3B" w14:textId="77777777" w:rsidR="00E727A5" w:rsidRPr="00435AB5" w:rsidRDefault="00E727A5" w:rsidP="00435AB5">
      <w:pPr>
        <w:pStyle w:val="Bulletlist"/>
        <w:numPr>
          <w:ilvl w:val="0"/>
          <w:numId w:val="18"/>
        </w:numPr>
        <w:rPr>
          <w:iCs/>
        </w:rPr>
      </w:pPr>
      <w:r w:rsidRPr="007E2631">
        <w:rPr>
          <w:rStyle w:val="Emphasis"/>
        </w:rPr>
        <w:t>Government Sector Employment Act 2013</w:t>
      </w:r>
      <w:r w:rsidRPr="00435AB5">
        <w:rPr>
          <w:iCs/>
        </w:rPr>
        <w:t xml:space="preserve"> (NSW)</w:t>
      </w:r>
    </w:p>
    <w:p w14:paraId="2CEDB716" w14:textId="77777777" w:rsidR="00E727A5" w:rsidRPr="00435AB5" w:rsidRDefault="00E727A5" w:rsidP="00435AB5">
      <w:pPr>
        <w:pStyle w:val="Bulletlist"/>
        <w:numPr>
          <w:ilvl w:val="0"/>
          <w:numId w:val="18"/>
        </w:numPr>
        <w:rPr>
          <w:iCs/>
        </w:rPr>
      </w:pPr>
      <w:r w:rsidRPr="007E2631">
        <w:rPr>
          <w:rStyle w:val="Emphasis"/>
        </w:rPr>
        <w:t>Government Sector Employment Regulation 2014</w:t>
      </w:r>
      <w:r w:rsidRPr="00435AB5">
        <w:rPr>
          <w:iCs/>
        </w:rPr>
        <w:t xml:space="preserve"> (NSW)</w:t>
      </w:r>
    </w:p>
    <w:p w14:paraId="36959C30" w14:textId="77777777" w:rsidR="00E727A5" w:rsidRPr="00435AB5" w:rsidRDefault="00E727A5" w:rsidP="00435AB5">
      <w:pPr>
        <w:pStyle w:val="Bulletlist"/>
        <w:numPr>
          <w:ilvl w:val="0"/>
          <w:numId w:val="18"/>
        </w:numPr>
        <w:rPr>
          <w:iCs/>
        </w:rPr>
      </w:pPr>
      <w:r w:rsidRPr="007E2631">
        <w:rPr>
          <w:rStyle w:val="Emphasis"/>
        </w:rPr>
        <w:t>Government Sector Employment (General) Rules 2014</w:t>
      </w:r>
      <w:r w:rsidRPr="003F2058">
        <w:t xml:space="preserve"> </w:t>
      </w:r>
      <w:r w:rsidRPr="00435AB5">
        <w:rPr>
          <w:iCs/>
        </w:rPr>
        <w:t>(NSW)</w:t>
      </w:r>
    </w:p>
    <w:p w14:paraId="2495A512" w14:textId="77777777" w:rsidR="00E727A5" w:rsidRPr="00435AB5" w:rsidRDefault="00E727A5" w:rsidP="00435AB5">
      <w:pPr>
        <w:pStyle w:val="Bulletlist"/>
        <w:numPr>
          <w:ilvl w:val="0"/>
          <w:numId w:val="18"/>
        </w:numPr>
        <w:rPr>
          <w:iCs/>
        </w:rPr>
      </w:pPr>
      <w:r w:rsidRPr="00435AB5">
        <w:rPr>
          <w:iCs/>
        </w:rPr>
        <w:t>Public Service Commission guidelines: Respect, Reflect, Reset</w:t>
      </w:r>
    </w:p>
    <w:p w14:paraId="1BEA6FE5" w14:textId="77777777" w:rsidR="00E727A5" w:rsidRPr="00435AB5" w:rsidRDefault="00E727A5" w:rsidP="00435AB5">
      <w:pPr>
        <w:pStyle w:val="Bulletlist"/>
        <w:numPr>
          <w:ilvl w:val="0"/>
          <w:numId w:val="18"/>
        </w:numPr>
        <w:rPr>
          <w:iCs/>
        </w:rPr>
      </w:pPr>
      <w:r w:rsidRPr="00435AB5">
        <w:rPr>
          <w:iCs/>
        </w:rPr>
        <w:t>NSW Flexible Work Practices Policy and Guidelines</w:t>
      </w:r>
    </w:p>
    <w:p w14:paraId="0BD35B31" w14:textId="5173223B" w:rsidR="00E727A5" w:rsidRPr="00435AB5" w:rsidRDefault="00E727A5" w:rsidP="00435AB5">
      <w:pPr>
        <w:pStyle w:val="Bulletlist"/>
        <w:numPr>
          <w:ilvl w:val="0"/>
          <w:numId w:val="18"/>
        </w:numPr>
        <w:rPr>
          <w:iCs/>
        </w:rPr>
      </w:pPr>
      <w:r w:rsidRPr="00435AB5">
        <w:rPr>
          <w:iCs/>
        </w:rPr>
        <w:t>Multicultural Australia: United, Strong, Successful</w:t>
      </w:r>
      <w:r w:rsidR="0043571A" w:rsidRPr="00435AB5">
        <w:rPr>
          <w:iCs/>
        </w:rPr>
        <w:t xml:space="preserve"> – </w:t>
      </w:r>
      <w:r w:rsidRPr="00435AB5">
        <w:rPr>
          <w:iCs/>
        </w:rPr>
        <w:t>Australia’s Multicultural Statement (2017)</w:t>
      </w:r>
    </w:p>
    <w:p w14:paraId="465E26B7" w14:textId="77777777" w:rsidR="00E727A5" w:rsidRPr="00435AB5" w:rsidRDefault="00E727A5" w:rsidP="00435AB5">
      <w:pPr>
        <w:pStyle w:val="Bulletlist"/>
        <w:numPr>
          <w:ilvl w:val="0"/>
          <w:numId w:val="18"/>
        </w:numPr>
        <w:rPr>
          <w:iCs/>
        </w:rPr>
      </w:pPr>
      <w:r w:rsidRPr="007E2631">
        <w:rPr>
          <w:rStyle w:val="Emphasis"/>
        </w:rPr>
        <w:t>Racial Discrimination Act 1975</w:t>
      </w:r>
      <w:r w:rsidRPr="00435AB5">
        <w:rPr>
          <w:iCs/>
        </w:rPr>
        <w:t xml:space="preserve"> (</w:t>
      </w:r>
      <w:proofErr w:type="spellStart"/>
      <w:r w:rsidRPr="00435AB5">
        <w:rPr>
          <w:iCs/>
        </w:rPr>
        <w:t>Cth</w:t>
      </w:r>
      <w:proofErr w:type="spellEnd"/>
      <w:r w:rsidRPr="00435AB5">
        <w:rPr>
          <w:iCs/>
        </w:rPr>
        <w:t>)</w:t>
      </w:r>
    </w:p>
    <w:p w14:paraId="25001200" w14:textId="77777777" w:rsidR="00E727A5" w:rsidRPr="00435AB5" w:rsidRDefault="00E727A5" w:rsidP="00435AB5">
      <w:pPr>
        <w:pStyle w:val="Bulletlist"/>
        <w:numPr>
          <w:ilvl w:val="0"/>
          <w:numId w:val="18"/>
        </w:numPr>
        <w:rPr>
          <w:iCs/>
        </w:rPr>
      </w:pPr>
      <w:r w:rsidRPr="007E2631">
        <w:rPr>
          <w:rStyle w:val="Emphasis"/>
        </w:rPr>
        <w:t>Work Health and Safety Act 2011</w:t>
      </w:r>
      <w:r w:rsidRPr="00435AB5">
        <w:rPr>
          <w:iCs/>
        </w:rPr>
        <w:t xml:space="preserve"> (</w:t>
      </w:r>
      <w:proofErr w:type="spellStart"/>
      <w:r w:rsidRPr="00435AB5">
        <w:rPr>
          <w:iCs/>
        </w:rPr>
        <w:t>Cth</w:t>
      </w:r>
      <w:proofErr w:type="spellEnd"/>
      <w:r w:rsidRPr="00435AB5">
        <w:rPr>
          <w:iCs/>
        </w:rPr>
        <w:t>)</w:t>
      </w:r>
    </w:p>
    <w:p w14:paraId="0EBF4379" w14:textId="77777777" w:rsidR="00E727A5" w:rsidRPr="00EB7231" w:rsidRDefault="00E727A5" w:rsidP="00435AB5">
      <w:pPr>
        <w:pStyle w:val="Bulletlist"/>
        <w:numPr>
          <w:ilvl w:val="0"/>
          <w:numId w:val="18"/>
        </w:numPr>
      </w:pPr>
      <w:r w:rsidRPr="007E2631">
        <w:rPr>
          <w:rStyle w:val="Emphasis"/>
        </w:rPr>
        <w:t>Australian Human Rights Commission Act 1986</w:t>
      </w:r>
      <w:r w:rsidRPr="00EB7231">
        <w:t xml:space="preserve"> (</w:t>
      </w:r>
      <w:proofErr w:type="spellStart"/>
      <w:r w:rsidRPr="00EB7231">
        <w:t>Cth</w:t>
      </w:r>
      <w:proofErr w:type="spellEnd"/>
      <w:r w:rsidRPr="00EB7231">
        <w:t>)</w:t>
      </w:r>
      <w:r>
        <w:t>.</w:t>
      </w:r>
    </w:p>
    <w:p w14:paraId="14E328B8" w14:textId="3615F629" w:rsidR="002E5DB0" w:rsidRDefault="002E5DB0" w:rsidP="007E2631">
      <w:r w:rsidRPr="00B04932">
        <w:t>This Multicultural Action Plan supports the delivery of the NSW Electoral Commission</w:t>
      </w:r>
      <w:r w:rsidR="005D66B2">
        <w:t>’s</w:t>
      </w:r>
      <w:r w:rsidRPr="00B04932">
        <w:t xml:space="preserve"> </w:t>
      </w:r>
      <w:r w:rsidRPr="00275B95">
        <w:rPr>
          <w:i/>
          <w:iCs/>
        </w:rPr>
        <w:t>Strategic Plan</w:t>
      </w:r>
      <w:r w:rsidR="00AD02A8">
        <w:rPr>
          <w:i/>
          <w:iCs/>
        </w:rPr>
        <w:t>.</w:t>
      </w:r>
      <w:r w:rsidRPr="00275B95">
        <w:rPr>
          <w:i/>
          <w:iCs/>
        </w:rPr>
        <w:t xml:space="preserve"> </w:t>
      </w:r>
    </w:p>
    <w:p w14:paraId="6FBF6CB4" w14:textId="656A0AB8" w:rsidR="00145684" w:rsidRDefault="00145684" w:rsidP="007E2631">
      <w:pPr>
        <w:pStyle w:val="Heading2"/>
      </w:pPr>
      <w:bookmarkStart w:id="9" w:name="_Toc127972052"/>
      <w:r>
        <w:t>Multicultural Policies and Services Program</w:t>
      </w:r>
      <w:bookmarkEnd w:id="9"/>
    </w:p>
    <w:p w14:paraId="7BD38F49" w14:textId="24514CE6" w:rsidR="00145684" w:rsidRDefault="00145684" w:rsidP="007E2631">
      <w:pPr>
        <w:pStyle w:val="Nospacebefore"/>
      </w:pPr>
      <w:r>
        <w:t xml:space="preserve">The NSW Electoral Commission has developed </w:t>
      </w:r>
      <w:r w:rsidRPr="00275B95">
        <w:t>the</w:t>
      </w:r>
      <w:r w:rsidR="00F2011B">
        <w:t xml:space="preserve"> MCAP</w:t>
      </w:r>
      <w:r w:rsidRPr="00275B95">
        <w:t xml:space="preserve"> </w:t>
      </w:r>
      <w:r w:rsidR="00F2011B">
        <w:t>2</w:t>
      </w:r>
      <w:r w:rsidR="0012471F">
        <w:t>02</w:t>
      </w:r>
      <w:r w:rsidR="00F2011B">
        <w:t xml:space="preserve">4 </w:t>
      </w:r>
      <w:r>
        <w:t xml:space="preserve">according to the </w:t>
      </w:r>
      <w:hyperlink r:id="rId22" w:history="1">
        <w:r w:rsidR="0012471F">
          <w:rPr>
            <w:rStyle w:val="Hyperlink"/>
          </w:rPr>
          <w:t>MPSP Framework</w:t>
        </w:r>
      </w:hyperlink>
      <w:r w:rsidR="0012471F">
        <w:t xml:space="preserve"> . </w:t>
      </w:r>
      <w:r>
        <w:t>The MPSP Framework is outcome-focused and consists of:</w:t>
      </w:r>
    </w:p>
    <w:p w14:paraId="599295AF" w14:textId="09AAEC24" w:rsidR="00145684" w:rsidRDefault="00AB30EA" w:rsidP="0036047B">
      <w:pPr>
        <w:pStyle w:val="Bulletlist"/>
        <w:numPr>
          <w:ilvl w:val="0"/>
          <w:numId w:val="43"/>
        </w:numPr>
      </w:pPr>
      <w:r>
        <w:t>s</w:t>
      </w:r>
      <w:r w:rsidR="00145684">
        <w:t xml:space="preserve">ervice delivery </w:t>
      </w:r>
    </w:p>
    <w:p w14:paraId="57E18B79" w14:textId="3DA60A05" w:rsidR="00145684" w:rsidRDefault="00AB30EA" w:rsidP="0036047B">
      <w:pPr>
        <w:pStyle w:val="Bulletlist"/>
        <w:numPr>
          <w:ilvl w:val="0"/>
          <w:numId w:val="43"/>
        </w:numPr>
      </w:pPr>
      <w:r>
        <w:t>p</w:t>
      </w:r>
      <w:r w:rsidR="00145684">
        <w:t xml:space="preserve">lanning </w:t>
      </w:r>
    </w:p>
    <w:p w14:paraId="1369FDB6" w14:textId="0A694E0E" w:rsidR="00145684" w:rsidRDefault="00AB30EA" w:rsidP="0036047B">
      <w:pPr>
        <w:pStyle w:val="Bulletlist"/>
        <w:numPr>
          <w:ilvl w:val="0"/>
          <w:numId w:val="43"/>
        </w:numPr>
      </w:pPr>
      <w:r>
        <w:t>l</w:t>
      </w:r>
      <w:r w:rsidR="00145684">
        <w:t>eadership</w:t>
      </w:r>
    </w:p>
    <w:p w14:paraId="795814A2" w14:textId="253731B2" w:rsidR="00145684" w:rsidRDefault="00AB30EA" w:rsidP="0036047B">
      <w:pPr>
        <w:pStyle w:val="Bulletlist"/>
        <w:numPr>
          <w:ilvl w:val="0"/>
          <w:numId w:val="43"/>
        </w:numPr>
      </w:pPr>
      <w:r>
        <w:t>e</w:t>
      </w:r>
      <w:r w:rsidR="00145684">
        <w:t>ngagement</w:t>
      </w:r>
      <w:r w:rsidR="00AD02A8">
        <w:t>.</w:t>
      </w:r>
    </w:p>
    <w:p w14:paraId="1B71CD08" w14:textId="77777777" w:rsidR="00E711DE" w:rsidRPr="002F73B2" w:rsidRDefault="00E711DE">
      <w:pPr>
        <w:pStyle w:val="Orangeparabreak"/>
      </w:pPr>
      <w:r w:rsidRPr="00B50055">
        <mc:AlternateContent>
          <mc:Choice Requires="wps">
            <w:drawing>
              <wp:inline distT="0" distB="0" distL="0" distR="0" wp14:anchorId="77D363F3" wp14:editId="03AE5C63">
                <wp:extent cx="733425" cy="0"/>
                <wp:effectExtent l="0" t="19050" r="28575" b="19050"/>
                <wp:docPr id="11" name="Straight Connector 11"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7E41A27D">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o:spid="_x0000_s1026" strokecolor="#f5821f" strokeweight="1.0001mm" from="0,0" to="57.75pt,0" w14:anchorId="5E7F0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w10:anchorlock/>
              </v:line>
            </w:pict>
          </mc:Fallback>
        </mc:AlternateContent>
      </w:r>
    </w:p>
    <w:p w14:paraId="231048B9" w14:textId="3085417D" w:rsidR="00AB30EA" w:rsidRDefault="00AB30EA">
      <w:pPr>
        <w:spacing w:after="120"/>
        <w:rPr>
          <w:rFonts w:eastAsiaTheme="minorHAnsi" w:cstheme="minorBidi"/>
        </w:rPr>
      </w:pPr>
      <w:r>
        <w:br w:type="page"/>
      </w:r>
    </w:p>
    <w:p w14:paraId="1BB5C08A" w14:textId="2A098892" w:rsidR="00AC344B" w:rsidRPr="00AC344B" w:rsidRDefault="00A34F32" w:rsidP="00AC344B">
      <w:pPr>
        <w:pStyle w:val="Heading1"/>
      </w:pPr>
      <w:r>
        <w:lastRenderedPageBreak/>
        <w:t xml:space="preserve">Development of 2024 </w:t>
      </w:r>
      <w:r w:rsidR="00571086">
        <w:t>i</w:t>
      </w:r>
      <w:r>
        <w:t xml:space="preserve">nterim </w:t>
      </w:r>
      <w:r w:rsidR="00571086">
        <w:t>p</w:t>
      </w:r>
      <w:r>
        <w:t>lan</w:t>
      </w:r>
    </w:p>
    <w:p w14:paraId="3FFDB956" w14:textId="1347AB35" w:rsidR="0075437E" w:rsidRDefault="00BD6911" w:rsidP="095EEE2D">
      <w:r w:rsidRPr="00393E8D">
        <w:t xml:space="preserve">The NSW Electoral Commission aims to update its </w:t>
      </w:r>
      <w:r w:rsidR="0012471F">
        <w:t>MCAP</w:t>
      </w:r>
      <w:r w:rsidRPr="00393E8D">
        <w:t xml:space="preserve"> every three years. For 2023, a one-year interim plan was developed to ensure </w:t>
      </w:r>
      <w:r w:rsidR="004A7BEF">
        <w:t xml:space="preserve">the outcomes of </w:t>
      </w:r>
      <w:r w:rsidRPr="00393E8D">
        <w:t>several inter-dependencies, such as the 2023</w:t>
      </w:r>
      <w:r w:rsidR="004A7BEF">
        <w:t xml:space="preserve"> NSW</w:t>
      </w:r>
      <w:r w:rsidRPr="00393E8D">
        <w:t xml:space="preserve"> State election</w:t>
      </w:r>
      <w:r w:rsidR="00473180">
        <w:t>,</w:t>
      </w:r>
      <w:r w:rsidRPr="00393E8D">
        <w:t xml:space="preserve"> and the </w:t>
      </w:r>
      <w:r w:rsidR="0012471F">
        <w:t xml:space="preserve">NSW </w:t>
      </w:r>
      <w:r w:rsidRPr="00393E8D">
        <w:t xml:space="preserve">Electoral Commission’s technology-assisted voting review, could be incorporated </w:t>
      </w:r>
      <w:r w:rsidR="0075437E">
        <w:t xml:space="preserve">into </w:t>
      </w:r>
      <w:proofErr w:type="gramStart"/>
      <w:r w:rsidR="0075437E">
        <w:t>future plans</w:t>
      </w:r>
      <w:proofErr w:type="gramEnd"/>
      <w:r w:rsidR="0075437E">
        <w:t>.</w:t>
      </w:r>
      <w:r w:rsidR="00AD45AD">
        <w:t xml:space="preserve"> </w:t>
      </w:r>
    </w:p>
    <w:p w14:paraId="2A965D32" w14:textId="1E9CE252" w:rsidR="00AD45AD" w:rsidRPr="00393E8D" w:rsidRDefault="00AD45AD" w:rsidP="00AD45AD">
      <w:r w:rsidRPr="00393E8D">
        <w:t>See the Appendix</w:t>
      </w:r>
      <w:r w:rsidR="0012471F">
        <w:t xml:space="preserve"> </w:t>
      </w:r>
      <w:r w:rsidRPr="00393E8D">
        <w:t xml:space="preserve">for </w:t>
      </w:r>
      <w:r w:rsidR="00625B83">
        <w:t>an</w:t>
      </w:r>
      <w:r w:rsidRPr="00393E8D">
        <w:t xml:space="preserve"> overview of the 2023 </w:t>
      </w:r>
      <w:r w:rsidR="00571086">
        <w:t>i</w:t>
      </w:r>
      <w:r w:rsidRPr="00393E8D">
        <w:t xml:space="preserve">nterim </w:t>
      </w:r>
      <w:r w:rsidR="00571086">
        <w:t>p</w:t>
      </w:r>
      <w:r w:rsidRPr="00393E8D">
        <w:t>lan.</w:t>
      </w:r>
    </w:p>
    <w:p w14:paraId="2BE99A47" w14:textId="34582ED7" w:rsidR="005D66B2" w:rsidRPr="00393E8D" w:rsidRDefault="00AD45AD" w:rsidP="095EEE2D">
      <w:r>
        <w:t>A new interim plan has been developed</w:t>
      </w:r>
      <w:r w:rsidR="00B701D5">
        <w:t xml:space="preserve"> for 2024</w:t>
      </w:r>
      <w:r w:rsidR="00BD6911">
        <w:t>,</w:t>
      </w:r>
      <w:r w:rsidR="00B701D5">
        <w:t xml:space="preserve"> </w:t>
      </w:r>
      <w:r w:rsidR="004A7BEF">
        <w:t xml:space="preserve">with the purpose of </w:t>
      </w:r>
      <w:r w:rsidR="00BD6911">
        <w:t>cover</w:t>
      </w:r>
      <w:r w:rsidR="004A7BEF">
        <w:t xml:space="preserve">ing </w:t>
      </w:r>
      <w:r w:rsidR="00BD6911">
        <w:t xml:space="preserve">the delivery of the </w:t>
      </w:r>
      <w:r w:rsidR="004A7BEF">
        <w:t xml:space="preserve">2024 </w:t>
      </w:r>
      <w:r w:rsidR="00AE3876">
        <w:t>L</w:t>
      </w:r>
      <w:r w:rsidR="00BD6911">
        <w:t xml:space="preserve">ocal </w:t>
      </w:r>
      <w:r w:rsidR="00AE3876">
        <w:t>G</w:t>
      </w:r>
      <w:r w:rsidR="00BD6911">
        <w:t>overnment elections scheduled for September</w:t>
      </w:r>
      <w:r w:rsidR="004A7BEF">
        <w:t xml:space="preserve">. </w:t>
      </w:r>
      <w:r w:rsidR="009A5343">
        <w:t>Establishing a 2024 interim plan</w:t>
      </w:r>
      <w:r w:rsidR="004A7BEF">
        <w:t xml:space="preserve"> </w:t>
      </w:r>
      <w:r w:rsidR="009A5343">
        <w:t>ensure</w:t>
      </w:r>
      <w:r w:rsidR="004A7BEF">
        <w:t>s</w:t>
      </w:r>
      <w:r w:rsidR="00DC2DCC">
        <w:t xml:space="preserve"> the</w:t>
      </w:r>
      <w:r w:rsidR="0012471F">
        <w:t xml:space="preserve"> NSW Electoral </w:t>
      </w:r>
      <w:r w:rsidR="00E54B84">
        <w:t xml:space="preserve">Commission </w:t>
      </w:r>
      <w:r w:rsidR="009A5343">
        <w:t>can align</w:t>
      </w:r>
      <w:r w:rsidR="00E54B84">
        <w:t xml:space="preserve"> </w:t>
      </w:r>
      <w:r w:rsidR="0086599D">
        <w:t>a</w:t>
      </w:r>
      <w:r w:rsidR="00E54B84">
        <w:t xml:space="preserve"> future</w:t>
      </w:r>
      <w:r w:rsidR="009A5343">
        <w:t xml:space="preserve"> </w:t>
      </w:r>
      <w:r w:rsidR="0086599D">
        <w:t>three-year</w:t>
      </w:r>
      <w:r w:rsidR="00573F4A">
        <w:t xml:space="preserve"> plan</w:t>
      </w:r>
      <w:r w:rsidR="009A5343">
        <w:t>,</w:t>
      </w:r>
      <w:r w:rsidR="006D75FD">
        <w:t xml:space="preserve"> </w:t>
      </w:r>
      <w:r w:rsidR="00E54B84">
        <w:t>covering 2025-2</w:t>
      </w:r>
      <w:r w:rsidR="0068414F">
        <w:t>8</w:t>
      </w:r>
      <w:r w:rsidR="006D75FD">
        <w:t xml:space="preserve"> </w:t>
      </w:r>
      <w:r w:rsidR="0086599D">
        <w:t>to</w:t>
      </w:r>
      <w:r w:rsidR="00061DC4">
        <w:t xml:space="preserve"> inter-dependencies such as </w:t>
      </w:r>
      <w:r w:rsidR="009A5343">
        <w:t>Multicultural NSW’s review of the MPSP</w:t>
      </w:r>
      <w:r w:rsidR="0086599D">
        <w:t xml:space="preserve"> and the</w:t>
      </w:r>
      <w:r w:rsidR="0012471F">
        <w:t xml:space="preserve"> </w:t>
      </w:r>
      <w:r w:rsidR="002305AD">
        <w:t xml:space="preserve">next </w:t>
      </w:r>
      <w:r w:rsidR="0012471F">
        <w:t>NSW Electoral</w:t>
      </w:r>
      <w:r w:rsidR="0086599D">
        <w:t xml:space="preserve"> Commission</w:t>
      </w:r>
      <w:r w:rsidR="001C2C4F">
        <w:t xml:space="preserve"> Strategic Plan </w:t>
      </w:r>
      <w:r w:rsidR="00894FCD">
        <w:t>both of which are being reviewed and updated in 2024</w:t>
      </w:r>
      <w:r w:rsidR="009A5343">
        <w:t>.</w:t>
      </w:r>
      <w:r w:rsidR="004A7BEF">
        <w:t xml:space="preserve"> Further to this, the </w:t>
      </w:r>
      <w:r w:rsidR="009A308C">
        <w:t xml:space="preserve">Electoral </w:t>
      </w:r>
      <w:r w:rsidR="004A7BEF">
        <w:t>Commission</w:t>
      </w:r>
      <w:r w:rsidR="4728264A">
        <w:t xml:space="preserve"> is seeking</w:t>
      </w:r>
      <w:r w:rsidR="004A7BEF">
        <w:t xml:space="preserve"> additional funding </w:t>
      </w:r>
      <w:r w:rsidR="006D2769">
        <w:t xml:space="preserve">for </w:t>
      </w:r>
      <w:r w:rsidR="00EE36CC">
        <w:t>resourcing its stakeholder engagement. T</w:t>
      </w:r>
      <w:r w:rsidR="006D2769">
        <w:t xml:space="preserve">he outcome of this request will </w:t>
      </w:r>
      <w:r w:rsidR="003F7773">
        <w:t xml:space="preserve">inform the design and </w:t>
      </w:r>
      <w:r w:rsidR="00061DC4">
        <w:t xml:space="preserve">scale </w:t>
      </w:r>
      <w:r w:rsidR="003F7773">
        <w:t xml:space="preserve">of </w:t>
      </w:r>
      <w:r w:rsidR="00EE36CC">
        <w:t xml:space="preserve">future Multicultural </w:t>
      </w:r>
      <w:r w:rsidR="00573F4A">
        <w:t>A</w:t>
      </w:r>
      <w:r w:rsidR="00EE36CC">
        <w:t xml:space="preserve">ction </w:t>
      </w:r>
      <w:r w:rsidR="00573F4A">
        <w:t>P</w:t>
      </w:r>
      <w:r w:rsidR="00EE36CC">
        <w:t xml:space="preserve">lans. </w:t>
      </w:r>
    </w:p>
    <w:p w14:paraId="4943E49F" w14:textId="1D93FBD0" w:rsidR="00AC344B" w:rsidRDefault="00AC344B" w:rsidP="00AC344B">
      <w:pPr>
        <w:pStyle w:val="Heading1"/>
      </w:pPr>
      <w:bookmarkStart w:id="10" w:name="_Toc127972053"/>
      <w:r w:rsidRPr="007E2631">
        <w:t>Governance and consultation</w:t>
      </w:r>
      <w:bookmarkEnd w:id="10"/>
    </w:p>
    <w:p w14:paraId="584E7805" w14:textId="2E186A03" w:rsidR="008E4FD0" w:rsidRDefault="00834B14" w:rsidP="007E2631">
      <w:r>
        <w:t>The</w:t>
      </w:r>
      <w:r w:rsidR="003B3518" w:rsidRPr="00834B14">
        <w:t xml:space="preserve"> Multicultural Action Plan </w:t>
      </w:r>
      <w:r w:rsidR="0096404D" w:rsidRPr="00834B14">
        <w:t>202</w:t>
      </w:r>
      <w:r w:rsidR="00727766" w:rsidRPr="00834B14">
        <w:t>4</w:t>
      </w:r>
      <w:r w:rsidR="0096404D" w:rsidRPr="00834B14">
        <w:t xml:space="preserve"> </w:t>
      </w:r>
      <w:r w:rsidR="0095699E">
        <w:t xml:space="preserve">commits the </w:t>
      </w:r>
      <w:r w:rsidR="009A308C">
        <w:t xml:space="preserve">Electoral </w:t>
      </w:r>
      <w:r w:rsidR="0095699E">
        <w:t xml:space="preserve">Commission to </w:t>
      </w:r>
      <w:r w:rsidR="007D513B">
        <w:t>a range of activities</w:t>
      </w:r>
      <w:r w:rsidR="0016422D">
        <w:t xml:space="preserve"> t</w:t>
      </w:r>
      <w:r w:rsidR="00E56B1E">
        <w:t xml:space="preserve">hat </w:t>
      </w:r>
      <w:r w:rsidR="001A615D">
        <w:t xml:space="preserve">aim to </w:t>
      </w:r>
      <w:r w:rsidR="008A3BA9" w:rsidRPr="00B04932">
        <w:t xml:space="preserve">support </w:t>
      </w:r>
      <w:r w:rsidR="0012471F">
        <w:t>c</w:t>
      </w:r>
      <w:r w:rsidR="008A3BA9" w:rsidRPr="00B04932">
        <w:t xml:space="preserve">ulturally and linguistically diverse </w:t>
      </w:r>
      <w:r w:rsidR="0012471F">
        <w:t xml:space="preserve">(CALD) </w:t>
      </w:r>
      <w:r w:rsidR="008A3BA9" w:rsidRPr="00B04932">
        <w:t xml:space="preserve">communities </w:t>
      </w:r>
      <w:r w:rsidR="00E56B1E">
        <w:t xml:space="preserve">in NSW before, during and after state and local government elections. </w:t>
      </w:r>
    </w:p>
    <w:p w14:paraId="2925B10F" w14:textId="1378EB68" w:rsidR="00E81C8C" w:rsidRDefault="00651A9D" w:rsidP="002E5DB0">
      <w:r>
        <w:t xml:space="preserve">To assist in developing </w:t>
      </w:r>
      <w:r w:rsidR="001A615D">
        <w:t>meaningful and tangible</w:t>
      </w:r>
      <w:r>
        <w:t xml:space="preserve"> actions, </w:t>
      </w:r>
      <w:r w:rsidR="00C54F9D">
        <w:t xml:space="preserve">the </w:t>
      </w:r>
      <w:r w:rsidR="00D64DD2">
        <w:t>NSW Electoral Commission engage</w:t>
      </w:r>
      <w:r w:rsidR="003B3518">
        <w:t>s</w:t>
      </w:r>
      <w:r w:rsidR="00D64DD2">
        <w:t xml:space="preserve"> </w:t>
      </w:r>
      <w:r w:rsidR="001A615D">
        <w:t xml:space="preserve">its </w:t>
      </w:r>
      <w:r w:rsidR="00020E0B">
        <w:t>C</w:t>
      </w:r>
      <w:r w:rsidR="00020E0B" w:rsidRPr="00B04932">
        <w:t xml:space="preserve">ulturally and linguistically diverse </w:t>
      </w:r>
      <w:r w:rsidR="00D64DD2">
        <w:t xml:space="preserve">Reference Group to discuss key focus areas of </w:t>
      </w:r>
      <w:r w:rsidR="003B3518">
        <w:t xml:space="preserve">each </w:t>
      </w:r>
      <w:r w:rsidR="0012471F">
        <w:t>MCAP</w:t>
      </w:r>
      <w:r w:rsidR="00D64DD2">
        <w:t xml:space="preserve">. </w:t>
      </w:r>
      <w:r w:rsidR="00AB6931">
        <w:t>This</w:t>
      </w:r>
      <w:r w:rsidR="001A615D">
        <w:t xml:space="preserve"> engagement also provides </w:t>
      </w:r>
      <w:r w:rsidR="002E5DB0" w:rsidRPr="00B04932">
        <w:t xml:space="preserve">an opportunity to reflect on the barriers faced by people from </w:t>
      </w:r>
      <w:r w:rsidR="003326E5">
        <w:t xml:space="preserve">CALD </w:t>
      </w:r>
      <w:r w:rsidR="002E5DB0" w:rsidRPr="00B04932">
        <w:t>backgrounds and to determine priorities fo</w:t>
      </w:r>
      <w:r w:rsidR="00D64DD2">
        <w:t>r the future</w:t>
      </w:r>
      <w:r w:rsidR="002E5DB0" w:rsidRPr="00B04932">
        <w:t>.</w:t>
      </w:r>
    </w:p>
    <w:p w14:paraId="68E1582B" w14:textId="4ACEEA0D" w:rsidR="002E5DB0" w:rsidRPr="00B04932" w:rsidRDefault="00E81C8C" w:rsidP="002E5DB0">
      <w:r>
        <w:t>T</w:t>
      </w:r>
      <w:r w:rsidR="002E5DB0" w:rsidRPr="00B04932">
        <w:t xml:space="preserve">he NSW Electoral Commission’s Culturally and Linguistically Diverse Reference Group includes representatives from peak bodies, </w:t>
      </w:r>
      <w:r w:rsidR="001735F3" w:rsidRPr="00B04932">
        <w:t>government,</w:t>
      </w:r>
      <w:r w:rsidR="002E5DB0" w:rsidRPr="00B04932">
        <w:t xml:space="preserve"> and non-government organisations in the multicultural sector. The group provides valuable guidance and supports the NSW Electoral Commission to </w:t>
      </w:r>
      <w:r>
        <w:t>reduce additional barriers to electoral participation</w:t>
      </w:r>
      <w:r w:rsidR="002E5DB0" w:rsidRPr="00B04932">
        <w:t>.</w:t>
      </w:r>
    </w:p>
    <w:p w14:paraId="70A942DE" w14:textId="24DDD99E" w:rsidR="00DA2D18" w:rsidRPr="00B04932" w:rsidRDefault="00DA2D18" w:rsidP="0036047B">
      <w:pPr>
        <w:pStyle w:val="Heading3"/>
      </w:pPr>
      <w:r>
        <w:t>Culturally and Linguistically Diverse Reference Group members</w:t>
      </w:r>
    </w:p>
    <w:p w14:paraId="03A3222B" w14:textId="39BDBD96" w:rsidR="00A22F36" w:rsidRDefault="002E5DB0" w:rsidP="00393E8D">
      <w:pPr>
        <w:pStyle w:val="Bulletlist"/>
        <w:sectPr w:rsidR="00A22F36" w:rsidSect="00C25499">
          <w:headerReference w:type="default" r:id="rId23"/>
          <w:footerReference w:type="default" r:id="rId24"/>
          <w:headerReference w:type="first" r:id="rId25"/>
          <w:footerReference w:type="first" r:id="rId26"/>
          <w:pgSz w:w="11907" w:h="16839" w:code="9"/>
          <w:pgMar w:top="1418" w:right="1418" w:bottom="1701" w:left="1418" w:header="567" w:footer="567" w:gutter="0"/>
          <w:pgNumType w:start="1" w:chapStyle="1"/>
          <w:cols w:space="720"/>
          <w:titlePg/>
          <w:docGrid w:linePitch="360"/>
        </w:sectPr>
      </w:pPr>
      <w:r>
        <w:t>The NSW Electoral Commission is grateful for the ongoing support of its Culturally and Linguistically Diverse Reference Group</w:t>
      </w:r>
      <w:r w:rsidR="0092124E">
        <w:t xml:space="preserve"> members, which include</w:t>
      </w:r>
      <w:r w:rsidR="00AD05BE">
        <w:t>:</w:t>
      </w:r>
    </w:p>
    <w:p w14:paraId="4734991A" w14:textId="77777777" w:rsidR="002E5DB0" w:rsidRPr="0064149E" w:rsidRDefault="002E5DB0" w:rsidP="00AD05BE">
      <w:pPr>
        <w:pStyle w:val="Bulletlist"/>
        <w:numPr>
          <w:ilvl w:val="0"/>
          <w:numId w:val="13"/>
        </w:numPr>
      </w:pPr>
      <w:r w:rsidRPr="0064149E">
        <w:t>Ethnic Communities’ Council of NSW</w:t>
      </w:r>
    </w:p>
    <w:p w14:paraId="516C1ED2" w14:textId="77777777" w:rsidR="002E5DB0" w:rsidRPr="0064149E" w:rsidRDefault="002E5DB0" w:rsidP="00AD05BE">
      <w:pPr>
        <w:pStyle w:val="Bulletlist"/>
        <w:numPr>
          <w:ilvl w:val="0"/>
          <w:numId w:val="13"/>
        </w:numPr>
      </w:pPr>
      <w:r w:rsidRPr="0064149E">
        <w:t>National Ethnic Disability Alliance</w:t>
      </w:r>
    </w:p>
    <w:p w14:paraId="3BE732F5" w14:textId="77777777" w:rsidR="002E5DB0" w:rsidRPr="0064149E" w:rsidRDefault="002E5DB0" w:rsidP="00AD05BE">
      <w:pPr>
        <w:pStyle w:val="Bulletlist"/>
        <w:numPr>
          <w:ilvl w:val="0"/>
          <w:numId w:val="13"/>
        </w:numPr>
      </w:pPr>
      <w:r w:rsidRPr="0064149E">
        <w:t>Sydney Multicultural Community Services</w:t>
      </w:r>
    </w:p>
    <w:p w14:paraId="5F747154" w14:textId="77777777" w:rsidR="002E5DB0" w:rsidRPr="0064149E" w:rsidRDefault="002E5DB0" w:rsidP="00AD05BE">
      <w:pPr>
        <w:pStyle w:val="Bulletlist"/>
        <w:numPr>
          <w:ilvl w:val="0"/>
          <w:numId w:val="13"/>
        </w:numPr>
      </w:pPr>
      <w:r w:rsidRPr="0064149E">
        <w:t>Local Government NSW</w:t>
      </w:r>
    </w:p>
    <w:p w14:paraId="72F45C2D" w14:textId="77777777" w:rsidR="002E5DB0" w:rsidRPr="0064149E" w:rsidRDefault="002E5DB0" w:rsidP="00AD05BE">
      <w:pPr>
        <w:pStyle w:val="Bulletlist"/>
        <w:numPr>
          <w:ilvl w:val="0"/>
          <w:numId w:val="14"/>
        </w:numPr>
      </w:pPr>
      <w:r w:rsidRPr="0064149E">
        <w:t>Arab Council Australia</w:t>
      </w:r>
    </w:p>
    <w:p w14:paraId="23811F03" w14:textId="77777777" w:rsidR="002E5DB0" w:rsidRPr="0064149E" w:rsidRDefault="002E5DB0" w:rsidP="00AD05BE">
      <w:pPr>
        <w:pStyle w:val="Bulletlist"/>
        <w:numPr>
          <w:ilvl w:val="0"/>
          <w:numId w:val="14"/>
        </w:numPr>
      </w:pPr>
      <w:r w:rsidRPr="0064149E">
        <w:t>CORE Community Services</w:t>
      </w:r>
    </w:p>
    <w:p w14:paraId="2B8F88E3" w14:textId="77777777" w:rsidR="002E5DB0" w:rsidRPr="0064149E" w:rsidRDefault="002E5DB0" w:rsidP="00AD05BE">
      <w:pPr>
        <w:pStyle w:val="Bulletlist"/>
        <w:numPr>
          <w:ilvl w:val="0"/>
          <w:numId w:val="14"/>
        </w:numPr>
      </w:pPr>
      <w:r w:rsidRPr="0064149E">
        <w:t>Local Community Services Association</w:t>
      </w:r>
    </w:p>
    <w:p w14:paraId="3C833B4A" w14:textId="77777777" w:rsidR="002E5DB0" w:rsidRPr="0064149E" w:rsidRDefault="002E5DB0" w:rsidP="00AD05BE">
      <w:pPr>
        <w:pStyle w:val="Bulletlist"/>
        <w:numPr>
          <w:ilvl w:val="0"/>
          <w:numId w:val="14"/>
        </w:numPr>
      </w:pPr>
      <w:r w:rsidRPr="0064149E">
        <w:t>Multicultural Disability Advocacy Association</w:t>
      </w:r>
    </w:p>
    <w:p w14:paraId="11866306" w14:textId="61EAA972" w:rsidR="002E5DB0" w:rsidRPr="0064149E" w:rsidRDefault="002E5DB0" w:rsidP="00AD05BE">
      <w:pPr>
        <w:pStyle w:val="Bulletlist"/>
        <w:numPr>
          <w:ilvl w:val="0"/>
          <w:numId w:val="14"/>
        </w:numPr>
      </w:pPr>
      <w:r w:rsidRPr="0064149E">
        <w:t>Multicultural NSW</w:t>
      </w:r>
    </w:p>
    <w:p w14:paraId="246278CE" w14:textId="77777777" w:rsidR="00A22F36" w:rsidRDefault="00A22F36" w:rsidP="00A22F36">
      <w:pPr>
        <w:spacing w:before="60" w:after="60" w:line="240" w:lineRule="auto"/>
        <w:sectPr w:rsidR="00A22F36" w:rsidSect="00500FE3">
          <w:type w:val="continuous"/>
          <w:pgSz w:w="11907" w:h="16839" w:code="9"/>
          <w:pgMar w:top="1418" w:right="1418" w:bottom="1701" w:left="1418" w:header="567" w:footer="567" w:gutter="0"/>
          <w:pgNumType w:start="1" w:chapStyle="1"/>
          <w:cols w:num="2" w:space="720"/>
          <w:titlePg/>
          <w:docGrid w:linePitch="360"/>
        </w:sectPr>
      </w:pPr>
      <w:bookmarkStart w:id="11" w:name="_Toc80100860"/>
      <w:bookmarkStart w:id="12" w:name="_Toc80101064"/>
      <w:bookmarkEnd w:id="5"/>
    </w:p>
    <w:p w14:paraId="553004EA" w14:textId="2E396B49" w:rsidR="00A22F36" w:rsidRDefault="00A22F36" w:rsidP="00A22F36">
      <w:pPr>
        <w:spacing w:before="60" w:after="60" w:line="240" w:lineRule="auto"/>
      </w:pPr>
    </w:p>
    <w:p w14:paraId="0BBC9F93" w14:textId="4E5BA532" w:rsidR="00F14B57" w:rsidRDefault="00F14B57" w:rsidP="00A22F36">
      <w:pPr>
        <w:spacing w:before="60" w:after="60" w:line="240" w:lineRule="auto"/>
      </w:pPr>
      <w:r>
        <w:br w:type="page"/>
      </w:r>
    </w:p>
    <w:p w14:paraId="2CDD4855" w14:textId="77777777" w:rsidR="00A22F36" w:rsidRDefault="00A22F36" w:rsidP="00A22F36">
      <w:pPr>
        <w:spacing w:before="60" w:after="60" w:line="240" w:lineRule="auto"/>
      </w:pPr>
    </w:p>
    <w:p w14:paraId="3B36CC21" w14:textId="53D14389" w:rsidR="00A22F36" w:rsidRDefault="00155D02" w:rsidP="001D6141">
      <w:pPr>
        <w:pStyle w:val="Appendixheading"/>
      </w:pPr>
      <w:r>
        <w:t xml:space="preserve">Action Plan </w:t>
      </w:r>
    </w:p>
    <w:p w14:paraId="37B8CC6A" w14:textId="67EA4D8E" w:rsidR="008E4AAD" w:rsidRDefault="008E4AAD" w:rsidP="007E2631">
      <w:pPr>
        <w:pStyle w:val="Heading1"/>
      </w:pPr>
      <w:bookmarkStart w:id="13" w:name="_Toc127972054"/>
      <w:r>
        <w:t xml:space="preserve">1. Provide language </w:t>
      </w:r>
      <w:r w:rsidR="009044F9">
        <w:t xml:space="preserve">and </w:t>
      </w:r>
      <w:r w:rsidR="009044F9" w:rsidRPr="007E2631">
        <w:t>translation</w:t>
      </w:r>
      <w:r w:rsidR="009044F9">
        <w:t xml:space="preserve"> </w:t>
      </w:r>
      <w:r>
        <w:t>support to voters</w:t>
      </w:r>
      <w:bookmarkEnd w:id="13"/>
      <w:r w:rsidR="00E84783">
        <w:t xml:space="preserve">, </w:t>
      </w:r>
    </w:p>
    <w:p w14:paraId="0353CFC4" w14:textId="15233A8C" w:rsidR="009044F9" w:rsidRPr="009044F9" w:rsidRDefault="009044F9" w:rsidP="007E2631">
      <w:pPr>
        <w:pStyle w:val="Heading2"/>
      </w:pPr>
      <w:bookmarkStart w:id="14" w:name="_Toc127972055"/>
      <w:r>
        <w:t>Actions</w:t>
      </w:r>
      <w:bookmarkEnd w:id="14"/>
    </w:p>
    <w:p w14:paraId="3EA2E42E" w14:textId="77777777" w:rsidR="00073D72" w:rsidRDefault="00073D72" w:rsidP="00EA4A10">
      <w:pPr>
        <w:pStyle w:val="Bulletlist"/>
        <w:numPr>
          <w:ilvl w:val="0"/>
          <w:numId w:val="7"/>
        </w:numPr>
      </w:pPr>
      <w:r w:rsidRPr="00073D72">
        <w:t xml:space="preserve">Provide interpreter and language support to people from culturally and linguistically diverse backgrounds through the Translating and Interpreting Service (TIS National). </w:t>
      </w:r>
    </w:p>
    <w:p w14:paraId="10F382E5" w14:textId="36DC5B2F" w:rsidR="00EA4A10" w:rsidRDefault="00130FB2" w:rsidP="00EA4A10">
      <w:pPr>
        <w:pStyle w:val="Bulletlist"/>
        <w:numPr>
          <w:ilvl w:val="0"/>
          <w:numId w:val="7"/>
        </w:numPr>
      </w:pPr>
      <w:r>
        <w:t>Provide in-language information on voting and elections on our website.</w:t>
      </w:r>
    </w:p>
    <w:p w14:paraId="23CECAC7" w14:textId="77777777" w:rsidR="00EA4A10" w:rsidRDefault="00130FB2" w:rsidP="00EA4A10">
      <w:pPr>
        <w:pStyle w:val="Bulletlist"/>
        <w:numPr>
          <w:ilvl w:val="1"/>
          <w:numId w:val="7"/>
        </w:numPr>
      </w:pPr>
      <w:r>
        <w:t>Consult with the Culturally and Linguistically Diverse Reference Group to distribute this information with their networks and communities.</w:t>
      </w:r>
    </w:p>
    <w:p w14:paraId="46CA7E4D" w14:textId="77777777" w:rsidR="00EA4A10" w:rsidRDefault="00130FB2" w:rsidP="00EA4A10">
      <w:pPr>
        <w:pStyle w:val="Bulletlist"/>
        <w:numPr>
          <w:ilvl w:val="1"/>
          <w:numId w:val="7"/>
        </w:numPr>
      </w:pPr>
      <w:r>
        <w:t>Engage more broadly with multicultural stakeholders to distribute information in-language.</w:t>
      </w:r>
    </w:p>
    <w:p w14:paraId="530B8FA7" w14:textId="139E9BC5" w:rsidR="008F47B6" w:rsidRDefault="00515B6A" w:rsidP="00EA4A10">
      <w:pPr>
        <w:pStyle w:val="Bulletlist"/>
        <w:numPr>
          <w:ilvl w:val="0"/>
          <w:numId w:val="7"/>
        </w:numPr>
      </w:pPr>
      <w:r w:rsidRPr="00515B6A">
        <w:t>Maintain number of multilingual election staff at voting centres in communities where language support is required.</w:t>
      </w:r>
    </w:p>
    <w:p w14:paraId="4C6A13A4" w14:textId="2E87CCFB" w:rsidR="008E4AAD" w:rsidRDefault="008E4AAD">
      <w:pPr>
        <w:pStyle w:val="Bulletlist"/>
        <w:numPr>
          <w:ilvl w:val="1"/>
          <w:numId w:val="2"/>
        </w:numPr>
      </w:pPr>
      <w:r>
        <w:t xml:space="preserve">Assign multilingual staff based on </w:t>
      </w:r>
      <w:r w:rsidR="00E340AA">
        <w:t xml:space="preserve">demographics </w:t>
      </w:r>
      <w:r>
        <w:t xml:space="preserve">research and data analysis </w:t>
      </w:r>
      <w:r w:rsidR="00867E50">
        <w:t xml:space="preserve">of the voting population </w:t>
      </w:r>
      <w:r>
        <w:t>in different districts</w:t>
      </w:r>
      <w:r w:rsidR="009044F9">
        <w:t>.</w:t>
      </w:r>
    </w:p>
    <w:p w14:paraId="1C8053D2" w14:textId="6AC3BF63" w:rsidR="008E4AAD" w:rsidRDefault="008E4AAD">
      <w:pPr>
        <w:pStyle w:val="Bulletlist"/>
        <w:numPr>
          <w:ilvl w:val="1"/>
          <w:numId w:val="2"/>
        </w:numPr>
      </w:pPr>
      <w:r w:rsidRPr="005B74F7">
        <w:t xml:space="preserve">Use </w:t>
      </w:r>
      <w:r w:rsidR="003F22FD">
        <w:t>demographics</w:t>
      </w:r>
      <w:r w:rsidRPr="005B74F7">
        <w:t xml:space="preserve"> research to optimise workforce recruitment of multilingual staff</w:t>
      </w:r>
      <w:r w:rsidR="009044F9">
        <w:t>.</w:t>
      </w:r>
    </w:p>
    <w:p w14:paraId="021C5F95" w14:textId="2C14675B" w:rsidR="008E4AAD" w:rsidRDefault="008E4AAD">
      <w:pPr>
        <w:pStyle w:val="Bulletlist"/>
        <w:numPr>
          <w:ilvl w:val="1"/>
          <w:numId w:val="2"/>
        </w:numPr>
      </w:pPr>
      <w:r w:rsidRPr="005B74F7">
        <w:t>Consult with the Culturally and Linguistically Diverse Reference Group to promote work opportunities</w:t>
      </w:r>
      <w:r w:rsidR="009044F9">
        <w:t>.</w:t>
      </w:r>
    </w:p>
    <w:p w14:paraId="1E24BFC1" w14:textId="30013947" w:rsidR="0064149E" w:rsidRDefault="008E4AAD">
      <w:pPr>
        <w:pStyle w:val="Bulletlist"/>
        <w:numPr>
          <w:ilvl w:val="1"/>
          <w:numId w:val="2"/>
        </w:numPr>
      </w:pPr>
      <w:r w:rsidRPr="005B74F7">
        <w:t>Engage with broader multicultural</w:t>
      </w:r>
      <w:r w:rsidR="0092124E">
        <w:t xml:space="preserve"> community</w:t>
      </w:r>
      <w:r w:rsidRPr="005B74F7">
        <w:t xml:space="preserve"> stakeholders to distribute information about work opportunities</w:t>
      </w:r>
      <w:r w:rsidR="009044F9">
        <w:t>.</w:t>
      </w:r>
    </w:p>
    <w:p w14:paraId="587694FC" w14:textId="03B416C9" w:rsidR="008E4AAD" w:rsidRDefault="00DD1380">
      <w:pPr>
        <w:pStyle w:val="Bulletlistlastline"/>
        <w:numPr>
          <w:ilvl w:val="1"/>
          <w:numId w:val="2"/>
        </w:numPr>
      </w:pPr>
      <w:r>
        <w:t xml:space="preserve">Mirror </w:t>
      </w:r>
      <w:r w:rsidR="0064149E">
        <w:t>diversity of the election workforce to represent the diversity of New South Wales</w:t>
      </w:r>
      <w:r w:rsidR="008B0A93">
        <w:t>.</w:t>
      </w:r>
    </w:p>
    <w:p w14:paraId="341261EB" w14:textId="05966019" w:rsidR="009044F9" w:rsidRDefault="009044F9" w:rsidP="007E2631">
      <w:pPr>
        <w:pStyle w:val="Heading2"/>
      </w:pPr>
      <w:bookmarkStart w:id="15" w:name="_Toc127972056"/>
      <w:r>
        <w:t>How we will measure success</w:t>
      </w:r>
      <w:bookmarkEnd w:id="15"/>
    </w:p>
    <w:p w14:paraId="3D3C0029" w14:textId="74F14D89" w:rsidR="008E4AAD" w:rsidRDefault="009044F9" w:rsidP="00992276">
      <w:pPr>
        <w:pStyle w:val="Bulletlist"/>
        <w:numPr>
          <w:ilvl w:val="0"/>
          <w:numId w:val="9"/>
        </w:numPr>
      </w:pPr>
      <w:r>
        <w:t xml:space="preserve">Consistent promotion of the TIS National interpreter service to the community and stakeholders. </w:t>
      </w:r>
    </w:p>
    <w:p w14:paraId="684BED74" w14:textId="4269AECE" w:rsidR="009044F9" w:rsidRDefault="009044F9" w:rsidP="00992276">
      <w:pPr>
        <w:pStyle w:val="Bulletlist"/>
        <w:numPr>
          <w:ilvl w:val="0"/>
          <w:numId w:val="9"/>
        </w:numPr>
      </w:pPr>
      <w:r>
        <w:t xml:space="preserve">Translated information on elections and voting </w:t>
      </w:r>
      <w:r w:rsidR="00455160">
        <w:t>is</w:t>
      </w:r>
      <w:r>
        <w:t xml:space="preserve"> offered </w:t>
      </w:r>
      <w:r w:rsidR="00455160">
        <w:t xml:space="preserve">and is </w:t>
      </w:r>
      <w:r>
        <w:t>reflective of the latest population (</w:t>
      </w:r>
      <w:r w:rsidR="00BA7922">
        <w:t>C</w:t>
      </w:r>
      <w:r>
        <w:t>ensus) language data in New South Wales.</w:t>
      </w:r>
    </w:p>
    <w:p w14:paraId="43AA499B" w14:textId="0D645429" w:rsidR="009044F9" w:rsidRDefault="009044F9" w:rsidP="00992276">
      <w:pPr>
        <w:pStyle w:val="Bulletlist"/>
        <w:numPr>
          <w:ilvl w:val="0"/>
          <w:numId w:val="9"/>
        </w:numPr>
      </w:pPr>
      <w:r>
        <w:t>Information about our language support services and content is easy to find and use</w:t>
      </w:r>
      <w:r w:rsidR="00E47B84">
        <w:t xml:space="preserve"> (based on web analytics)</w:t>
      </w:r>
      <w:r w:rsidR="008B0A93">
        <w:t>.</w:t>
      </w:r>
    </w:p>
    <w:p w14:paraId="7C36C14C" w14:textId="493978A3" w:rsidR="009044F9" w:rsidRDefault="00EB35E8" w:rsidP="00393E8D">
      <w:pPr>
        <w:pStyle w:val="ListParagraph"/>
        <w:numPr>
          <w:ilvl w:val="0"/>
          <w:numId w:val="9"/>
        </w:numPr>
      </w:pPr>
      <w:r>
        <w:t>Ma</w:t>
      </w:r>
      <w:r w:rsidR="00B63429">
        <w:t>intai</w:t>
      </w:r>
      <w:r>
        <w:t>n</w:t>
      </w:r>
      <w:r w:rsidR="00B63429">
        <w:t xml:space="preserve"> p</w:t>
      </w:r>
      <w:r w:rsidR="009044F9">
        <w:t>ercentage of election officials identifying as speaking a language</w:t>
      </w:r>
      <w:r w:rsidR="00B776C1">
        <w:t>(s) in addition</w:t>
      </w:r>
      <w:r w:rsidR="009044F9">
        <w:t xml:space="preserve"> </w:t>
      </w:r>
      <w:r w:rsidR="00B776C1">
        <w:t>to</w:t>
      </w:r>
      <w:r w:rsidR="009044F9">
        <w:t xml:space="preserve"> English </w:t>
      </w:r>
      <w:r w:rsidR="00BA7922">
        <w:t>at</w:t>
      </w:r>
      <w:r w:rsidR="009044F9">
        <w:t xml:space="preserve"> the </w:t>
      </w:r>
      <w:r w:rsidR="383A36C9">
        <w:t>20</w:t>
      </w:r>
      <w:r w:rsidR="56E5D2A0">
        <w:t>2</w:t>
      </w:r>
      <w:r w:rsidR="3169725D">
        <w:t>4</w:t>
      </w:r>
      <w:r w:rsidR="56CB06DA">
        <w:t xml:space="preserve"> Local Government </w:t>
      </w:r>
      <w:r w:rsidR="005D6865">
        <w:t>e</w:t>
      </w:r>
      <w:r w:rsidR="56CB06DA">
        <w:t>lection</w:t>
      </w:r>
      <w:r w:rsidR="005D6865">
        <w:t>s</w:t>
      </w:r>
      <w:r w:rsidR="56CB06DA">
        <w:t>.</w:t>
      </w:r>
    </w:p>
    <w:p w14:paraId="0143F23A" w14:textId="24E33431" w:rsidR="009044F9" w:rsidRDefault="009044F9" w:rsidP="007E2631">
      <w:pPr>
        <w:pStyle w:val="Heading2"/>
      </w:pPr>
      <w:bookmarkStart w:id="16" w:name="_Toc127972057"/>
      <w:r>
        <w:t>Outcomes</w:t>
      </w:r>
      <w:bookmarkEnd w:id="16"/>
    </w:p>
    <w:p w14:paraId="53FE78CB" w14:textId="3C60A3A6" w:rsidR="00EB601A" w:rsidRDefault="00EB601A" w:rsidP="00992276">
      <w:pPr>
        <w:pStyle w:val="Bulletlist"/>
        <w:numPr>
          <w:ilvl w:val="0"/>
          <w:numId w:val="10"/>
        </w:numPr>
      </w:pPr>
      <w:r>
        <w:t>People from culturally and linguistically diverse backgrounds can receive key information regarding elections in their own language.</w:t>
      </w:r>
    </w:p>
    <w:p w14:paraId="609BB7C1" w14:textId="04AF82DF" w:rsidR="00EB601A" w:rsidRDefault="00EB601A" w:rsidP="00992276">
      <w:pPr>
        <w:pStyle w:val="Bulletlist"/>
        <w:numPr>
          <w:ilvl w:val="0"/>
          <w:numId w:val="10"/>
        </w:numPr>
      </w:pPr>
      <w:r>
        <w:t>Election staff can help people from culturally and linguistically diverse backgrounds in their own language at voting centres and polling places.</w:t>
      </w:r>
    </w:p>
    <w:p w14:paraId="692B3B4F" w14:textId="38C77A4F" w:rsidR="00EB601A" w:rsidRPr="007E2631" w:rsidRDefault="00145684" w:rsidP="007E2631">
      <w:pPr>
        <w:pStyle w:val="Heading2"/>
      </w:pPr>
      <w:bookmarkStart w:id="17" w:name="_Toc127972058"/>
      <w:r w:rsidRPr="007E2631">
        <w:t>F</w:t>
      </w:r>
      <w:r w:rsidR="00EB601A" w:rsidRPr="007E2631">
        <w:t>ocus areas</w:t>
      </w:r>
      <w:bookmarkEnd w:id="17"/>
      <w:r w:rsidR="00D307A9">
        <w:t xml:space="preserve"> </w:t>
      </w:r>
    </w:p>
    <w:p w14:paraId="682C53CF" w14:textId="1605D996" w:rsidR="00EB601A" w:rsidRDefault="00EB601A" w:rsidP="00992276">
      <w:pPr>
        <w:pStyle w:val="Bulletlist"/>
        <w:numPr>
          <w:ilvl w:val="0"/>
          <w:numId w:val="11"/>
        </w:numPr>
      </w:pPr>
      <w:r>
        <w:t xml:space="preserve">Service delivery </w:t>
      </w:r>
    </w:p>
    <w:p w14:paraId="79790EE1" w14:textId="3F9BF9FF" w:rsidR="00EB601A" w:rsidRDefault="00EB601A" w:rsidP="00992276">
      <w:pPr>
        <w:pStyle w:val="Bulletlist"/>
        <w:numPr>
          <w:ilvl w:val="0"/>
          <w:numId w:val="11"/>
        </w:numPr>
      </w:pPr>
      <w:r>
        <w:t>Planning</w:t>
      </w:r>
      <w:r w:rsidR="00E727A5">
        <w:t>.</w:t>
      </w:r>
    </w:p>
    <w:p w14:paraId="59116561" w14:textId="77777777" w:rsidR="007E2631" w:rsidRPr="002F73B2" w:rsidRDefault="007E2631">
      <w:pPr>
        <w:pStyle w:val="Orangeparabreak"/>
      </w:pPr>
      <w:r w:rsidRPr="00B50055">
        <mc:AlternateContent>
          <mc:Choice Requires="wps">
            <w:drawing>
              <wp:inline distT="0" distB="0" distL="0" distR="0" wp14:anchorId="0B6B216B" wp14:editId="27EDBDEB">
                <wp:extent cx="733425" cy="0"/>
                <wp:effectExtent l="0" t="19050" r="28575" b="19050"/>
                <wp:docPr id="33" name="Straight Connector 33"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5B32541F">
              <v:line id="Straight Connector 33" style="visibility:visible;mso-wrap-style:square;mso-left-percent:-10001;mso-top-percent:-10001;mso-position-horizontal:absolute;mso-position-horizontal-relative:char;mso-position-vertical:absolute;mso-position-vertical-relative:line;mso-left-percent:-10001;mso-top-percent:-10001" alt="Decorative" o:spid="_x0000_s1026" strokecolor="#f5821f" strokeweight="1.0001mm" from="0,0" to="57.75pt,0" w14:anchorId="7265F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w10:anchorlock/>
              </v:line>
            </w:pict>
          </mc:Fallback>
        </mc:AlternateContent>
      </w:r>
    </w:p>
    <w:p w14:paraId="5C52C734" w14:textId="7281E394" w:rsidR="00A47452" w:rsidRDefault="008E4AAD" w:rsidP="007E2631">
      <w:pPr>
        <w:pStyle w:val="Heading1"/>
      </w:pPr>
      <w:bookmarkStart w:id="18" w:name="_Toc127972059"/>
      <w:r>
        <w:lastRenderedPageBreak/>
        <w:t xml:space="preserve">2. Targeted communications </w:t>
      </w:r>
      <w:r w:rsidR="00071994">
        <w:t xml:space="preserve">and services </w:t>
      </w:r>
      <w:r>
        <w:t>for culturally and linguistically diverse communities</w:t>
      </w:r>
      <w:bookmarkEnd w:id="18"/>
      <w:r>
        <w:t xml:space="preserve"> </w:t>
      </w:r>
    </w:p>
    <w:p w14:paraId="5BEC7B5F" w14:textId="1579D5D1" w:rsidR="00A47452" w:rsidRPr="00A47452" w:rsidRDefault="00A47452" w:rsidP="007E2631">
      <w:pPr>
        <w:pStyle w:val="Heading2"/>
      </w:pPr>
      <w:bookmarkStart w:id="19" w:name="_Toc127972060"/>
      <w:r>
        <w:t>Actions</w:t>
      </w:r>
      <w:bookmarkEnd w:id="19"/>
    </w:p>
    <w:p w14:paraId="03C54DE1" w14:textId="44B05978" w:rsidR="00AA0DBE" w:rsidRDefault="00AA0DBE" w:rsidP="00C85165">
      <w:pPr>
        <w:pStyle w:val="Bulletlist"/>
        <w:numPr>
          <w:ilvl w:val="0"/>
          <w:numId w:val="19"/>
        </w:numPr>
      </w:pPr>
      <w:r w:rsidRPr="00AA0DBE">
        <w:t xml:space="preserve">Develop targeted media campaign for people from culturally and linguistically diverse backgrounds for </w:t>
      </w:r>
      <w:r w:rsidR="0004206B">
        <w:t xml:space="preserve">the </w:t>
      </w:r>
      <w:r w:rsidRPr="00AA0DBE">
        <w:t>2024 Local Government elections</w:t>
      </w:r>
      <w:r w:rsidR="003326E5">
        <w:t>.</w:t>
      </w:r>
    </w:p>
    <w:p w14:paraId="1BAD44F2" w14:textId="389B3D4E" w:rsidR="003326E5" w:rsidRPr="003326E5" w:rsidRDefault="003326E5" w:rsidP="003326E5">
      <w:pPr>
        <w:pStyle w:val="Bulletlist"/>
        <w:numPr>
          <w:ilvl w:val="0"/>
          <w:numId w:val="19"/>
        </w:numPr>
      </w:pPr>
      <w:r w:rsidRPr="003326E5">
        <w:t xml:space="preserve">Create and distribute in-language videos in seven languages (based on top languages identified in the 2021 </w:t>
      </w:r>
      <w:r w:rsidR="0004206B">
        <w:t>C</w:t>
      </w:r>
      <w:r w:rsidRPr="003326E5">
        <w:t>ensus in New South Wales</w:t>
      </w:r>
      <w:r w:rsidR="0004206B">
        <w:t xml:space="preserve"> overlaid with low English proficiency</w:t>
      </w:r>
      <w:r w:rsidRPr="003326E5">
        <w:t>) for the 2024 Local Government elections covering:</w:t>
      </w:r>
    </w:p>
    <w:p w14:paraId="613AB607" w14:textId="465E7605" w:rsidR="003326E5" w:rsidRPr="003326E5" w:rsidRDefault="00093E11" w:rsidP="003326E5">
      <w:pPr>
        <w:pStyle w:val="Bulletlist"/>
        <w:numPr>
          <w:ilvl w:val="1"/>
          <w:numId w:val="19"/>
        </w:numPr>
      </w:pPr>
      <w:r>
        <w:t>e</w:t>
      </w:r>
      <w:r w:rsidR="003326E5" w:rsidRPr="003326E5">
        <w:t>nrolment</w:t>
      </w:r>
    </w:p>
    <w:p w14:paraId="24661AA3" w14:textId="510B2744" w:rsidR="003326E5" w:rsidRPr="003326E5" w:rsidRDefault="00093E11" w:rsidP="003326E5">
      <w:pPr>
        <w:pStyle w:val="Bulletlist"/>
        <w:numPr>
          <w:ilvl w:val="1"/>
          <w:numId w:val="19"/>
        </w:numPr>
      </w:pPr>
      <w:r>
        <w:t>b</w:t>
      </w:r>
      <w:r w:rsidR="003326E5" w:rsidRPr="003326E5">
        <w:t>allot paper</w:t>
      </w:r>
      <w:r>
        <w:t>s</w:t>
      </w:r>
      <w:r w:rsidR="003326E5" w:rsidRPr="003326E5">
        <w:t xml:space="preserve"> </w:t>
      </w:r>
    </w:p>
    <w:p w14:paraId="7C18AEDC" w14:textId="72FFAE2F" w:rsidR="003326E5" w:rsidRPr="003326E5" w:rsidRDefault="00093E11" w:rsidP="003326E5">
      <w:pPr>
        <w:pStyle w:val="Bulletlist"/>
        <w:numPr>
          <w:ilvl w:val="1"/>
          <w:numId w:val="19"/>
        </w:numPr>
      </w:pPr>
      <w:r>
        <w:t>v</w:t>
      </w:r>
      <w:r w:rsidR="003326E5" w:rsidRPr="003326E5">
        <w:t>oting options</w:t>
      </w:r>
    </w:p>
    <w:p w14:paraId="59F93158" w14:textId="0F1BD5BE" w:rsidR="003326E5" w:rsidRPr="003326E5" w:rsidRDefault="00093E11" w:rsidP="003326E5">
      <w:pPr>
        <w:pStyle w:val="Bulletlist"/>
        <w:numPr>
          <w:ilvl w:val="1"/>
          <w:numId w:val="19"/>
        </w:numPr>
      </w:pPr>
      <w:r>
        <w:t>p</w:t>
      </w:r>
      <w:r w:rsidR="003326E5" w:rsidRPr="003326E5">
        <w:t xml:space="preserve">ostal </w:t>
      </w:r>
      <w:r>
        <w:t>v</w:t>
      </w:r>
      <w:r w:rsidR="003326E5" w:rsidRPr="003326E5">
        <w:t>oting</w:t>
      </w:r>
    </w:p>
    <w:p w14:paraId="47E6EDE3" w14:textId="0188EA0C" w:rsidR="003326E5" w:rsidRDefault="00093E11" w:rsidP="003326E5">
      <w:pPr>
        <w:pStyle w:val="Bulletlist"/>
        <w:numPr>
          <w:ilvl w:val="1"/>
          <w:numId w:val="19"/>
        </w:numPr>
      </w:pPr>
      <w:r>
        <w:t>g</w:t>
      </w:r>
      <w:r w:rsidR="003326E5" w:rsidRPr="003326E5">
        <w:t xml:space="preserve">eneral </w:t>
      </w:r>
      <w:r>
        <w:t>i</w:t>
      </w:r>
      <w:r w:rsidR="003326E5" w:rsidRPr="003326E5">
        <w:t xml:space="preserve">nformation regarding </w:t>
      </w:r>
      <w:r w:rsidR="00D03711">
        <w:t xml:space="preserve">the </w:t>
      </w:r>
      <w:r w:rsidR="003326E5" w:rsidRPr="003326E5">
        <w:t xml:space="preserve">elections </w:t>
      </w:r>
    </w:p>
    <w:p w14:paraId="7EFA43A7" w14:textId="2596FF9E" w:rsidR="003326E5" w:rsidRDefault="00D03711" w:rsidP="003326E5">
      <w:pPr>
        <w:pStyle w:val="Bulletlist"/>
        <w:numPr>
          <w:ilvl w:val="1"/>
          <w:numId w:val="19"/>
        </w:numPr>
      </w:pPr>
      <w:r>
        <w:t>v</w:t>
      </w:r>
      <w:r w:rsidR="00EF7D42">
        <w:t xml:space="preserve">ote counting for </w:t>
      </w:r>
      <w:r>
        <w:t>l</w:t>
      </w:r>
      <w:r w:rsidR="00EF7D42">
        <w:t xml:space="preserve">ocal </w:t>
      </w:r>
      <w:r>
        <w:t>g</w:t>
      </w:r>
      <w:r w:rsidR="00EF7D42">
        <w:t>overnment elections</w:t>
      </w:r>
      <w:r>
        <w:t>.</w:t>
      </w:r>
    </w:p>
    <w:p w14:paraId="426B4F72" w14:textId="0AC33242" w:rsidR="00EF7D42" w:rsidRDefault="00EF7D42" w:rsidP="00EF7D42">
      <w:pPr>
        <w:pStyle w:val="Bulletlist"/>
        <w:numPr>
          <w:ilvl w:val="0"/>
          <w:numId w:val="19"/>
        </w:numPr>
      </w:pPr>
      <w:r>
        <w:t>Publish a community resources page on the NSW Electoral Commission</w:t>
      </w:r>
      <w:r w:rsidR="00D03711">
        <w:t>’s website</w:t>
      </w:r>
      <w:r>
        <w:t xml:space="preserve"> with key assets and translated stakeholder packs.</w:t>
      </w:r>
    </w:p>
    <w:p w14:paraId="457619B6" w14:textId="198C7D3C" w:rsidR="00EF7D42" w:rsidRDefault="00EF7D42" w:rsidP="00EF7D42">
      <w:pPr>
        <w:pStyle w:val="Bulletlist"/>
        <w:numPr>
          <w:ilvl w:val="0"/>
          <w:numId w:val="19"/>
        </w:numPr>
      </w:pPr>
      <w:r>
        <w:t>Distribute a stakeholder resource pack to multicultural community organisations to share with their members</w:t>
      </w:r>
      <w:r w:rsidR="00CB1ECC">
        <w:t xml:space="preserve"> and networks</w:t>
      </w:r>
      <w:r>
        <w:t xml:space="preserve">, including packs </w:t>
      </w:r>
      <w:r w:rsidR="002338F4">
        <w:t xml:space="preserve">translated into the top </w:t>
      </w:r>
      <w:r>
        <w:t xml:space="preserve">seven languages. </w:t>
      </w:r>
    </w:p>
    <w:p w14:paraId="2A1541EC" w14:textId="699860A3" w:rsidR="00EF7D42" w:rsidRDefault="00C7400C" w:rsidP="00EF7D42">
      <w:pPr>
        <w:pStyle w:val="Bulletlist"/>
        <w:numPr>
          <w:ilvl w:val="0"/>
          <w:numId w:val="19"/>
        </w:numPr>
      </w:pPr>
      <w:r>
        <w:t xml:space="preserve">Expand the </w:t>
      </w:r>
      <w:r w:rsidR="00EF7D42">
        <w:t xml:space="preserve">‘Vote </w:t>
      </w:r>
      <w:r w:rsidR="002338F4">
        <w:t>h</w:t>
      </w:r>
      <w:r w:rsidR="00EF7D42">
        <w:t xml:space="preserve">ere’ banner </w:t>
      </w:r>
      <w:r>
        <w:t xml:space="preserve">trial and evaluate </w:t>
      </w:r>
      <w:r w:rsidR="00EF7D42">
        <w:t xml:space="preserve">with different languages at voting centres (early voting and on election day) in areas of the Sydney metropolitan area where </w:t>
      </w:r>
      <w:r w:rsidR="002338F4">
        <w:t>C</w:t>
      </w:r>
      <w:r w:rsidR="00EF7D42">
        <w:t>ensus data indicates a substantial proportion of the population speak a particular language other than English.</w:t>
      </w:r>
    </w:p>
    <w:p w14:paraId="5F61F96C" w14:textId="05ECC4EB" w:rsidR="00F04820" w:rsidRPr="003326E5" w:rsidRDefault="00480452" w:rsidP="00EF7D42">
      <w:pPr>
        <w:pStyle w:val="Bulletlist"/>
        <w:numPr>
          <w:ilvl w:val="0"/>
          <w:numId w:val="19"/>
        </w:numPr>
      </w:pPr>
      <w:r>
        <w:t>Develop</w:t>
      </w:r>
      <w:r w:rsidR="00EC0DFB">
        <w:t xml:space="preserve"> political donation a</w:t>
      </w:r>
      <w:r w:rsidR="00963F17">
        <w:t>nimations</w:t>
      </w:r>
      <w:r w:rsidR="00EC0DFB">
        <w:t xml:space="preserve"> in </w:t>
      </w:r>
      <w:r w:rsidR="00963F17">
        <w:t>thirteen languages</w:t>
      </w:r>
      <w:r w:rsidR="00602F3C">
        <w:t xml:space="preserve"> </w:t>
      </w:r>
      <w:r w:rsidR="00E30913">
        <w:t>and translated political donation</w:t>
      </w:r>
      <w:r w:rsidR="00E131BE">
        <w:t xml:space="preserve"> content</w:t>
      </w:r>
      <w:r w:rsidR="00E30913">
        <w:t xml:space="preserve"> for the NSW Electoral Commission’s website in twenty-four community languages.</w:t>
      </w:r>
    </w:p>
    <w:p w14:paraId="7755C144" w14:textId="6CDD2E99" w:rsidR="0042507A" w:rsidRDefault="0042507A" w:rsidP="007E2631">
      <w:pPr>
        <w:pStyle w:val="Heading2"/>
      </w:pPr>
      <w:bookmarkStart w:id="20" w:name="_Toc127972061"/>
      <w:r>
        <w:t>How we will measure success</w:t>
      </w:r>
      <w:bookmarkEnd w:id="20"/>
    </w:p>
    <w:p w14:paraId="04615F91" w14:textId="35168543" w:rsidR="0042507A" w:rsidRDefault="0042507A" w:rsidP="000228BE">
      <w:pPr>
        <w:pStyle w:val="Bulletlist"/>
        <w:numPr>
          <w:ilvl w:val="0"/>
          <w:numId w:val="15"/>
        </w:numPr>
      </w:pPr>
      <w:r>
        <w:t>Campaign materials</w:t>
      </w:r>
      <w:r w:rsidR="00EF7D42">
        <w:t>, such as factsheets and community resources for elections,</w:t>
      </w:r>
      <w:r>
        <w:t xml:space="preserve"> are translated to at least </w:t>
      </w:r>
      <w:r w:rsidR="00346BA8">
        <w:t>seven l</w:t>
      </w:r>
      <w:r>
        <w:t>anguages based on the most recent data</w:t>
      </w:r>
      <w:r w:rsidR="008B0A93">
        <w:t>.</w:t>
      </w:r>
    </w:p>
    <w:p w14:paraId="7C5187E8" w14:textId="275698AA" w:rsidR="0042507A" w:rsidRDefault="0042507A" w:rsidP="000228BE">
      <w:pPr>
        <w:pStyle w:val="Bulletlist"/>
        <w:numPr>
          <w:ilvl w:val="0"/>
          <w:numId w:val="15"/>
        </w:numPr>
      </w:pPr>
      <w:r>
        <w:t>In-language videos, and stakeholder packs, are developed and distributed</w:t>
      </w:r>
      <w:r w:rsidR="008B0A93">
        <w:t>.</w:t>
      </w:r>
      <w:r>
        <w:t xml:space="preserve"> </w:t>
      </w:r>
    </w:p>
    <w:p w14:paraId="2F90BFBE" w14:textId="6CACFB4C" w:rsidR="0042507A" w:rsidRDefault="0042507A" w:rsidP="000228BE">
      <w:pPr>
        <w:pStyle w:val="Bulletlist"/>
        <w:numPr>
          <w:ilvl w:val="0"/>
          <w:numId w:val="15"/>
        </w:numPr>
      </w:pPr>
      <w:r>
        <w:t>A community resources web page is created before</w:t>
      </w:r>
      <w:r w:rsidR="00987CDB">
        <w:t xml:space="preserve"> the </w:t>
      </w:r>
      <w:r w:rsidR="00660DAE">
        <w:t>2024 Local Government elections</w:t>
      </w:r>
      <w:r>
        <w:t xml:space="preserve"> </w:t>
      </w:r>
    </w:p>
    <w:p w14:paraId="246E4117" w14:textId="79C6C275" w:rsidR="0042507A" w:rsidRDefault="79625406" w:rsidP="006E106D">
      <w:pPr>
        <w:pStyle w:val="Bulletlist"/>
        <w:numPr>
          <w:ilvl w:val="0"/>
          <w:numId w:val="15"/>
        </w:numPr>
      </w:pPr>
      <w:r>
        <w:t>“Vote here” banners at targeted venues include additional languages and the trial is evaluated.</w:t>
      </w:r>
    </w:p>
    <w:p w14:paraId="7CB8E0B8" w14:textId="1283BB6D" w:rsidR="00275B95" w:rsidRDefault="00275B95" w:rsidP="000228BE">
      <w:pPr>
        <w:pStyle w:val="Bulletlist"/>
        <w:numPr>
          <w:ilvl w:val="0"/>
          <w:numId w:val="15"/>
        </w:numPr>
      </w:pPr>
      <w:r>
        <w:t>Web and digital analytics on viewership and engagement</w:t>
      </w:r>
      <w:r w:rsidR="00C55C1E">
        <w:t>.</w:t>
      </w:r>
    </w:p>
    <w:p w14:paraId="38FD75DA" w14:textId="6950B87A" w:rsidR="009B1DC6" w:rsidRDefault="009B1DC6" w:rsidP="009B1DC6">
      <w:pPr>
        <w:pStyle w:val="Bulletlist"/>
        <w:numPr>
          <w:ilvl w:val="0"/>
          <w:numId w:val="15"/>
        </w:numPr>
      </w:pPr>
      <w:bookmarkStart w:id="21" w:name="_Toc127972062"/>
      <w:r>
        <w:t>People from CALD backgrounds are aware of their voting options and increased satisfaction with the overall voting experience as indicated by the post-election survey.</w:t>
      </w:r>
      <w:r w:rsidDel="0044265D">
        <w:t xml:space="preserve"> </w:t>
      </w:r>
    </w:p>
    <w:p w14:paraId="51F00D47" w14:textId="3EAC3BC6" w:rsidR="0042507A" w:rsidRDefault="0042507A" w:rsidP="000228BE">
      <w:pPr>
        <w:pStyle w:val="Heading2"/>
      </w:pPr>
      <w:r>
        <w:t>Outcomes</w:t>
      </w:r>
      <w:bookmarkEnd w:id="21"/>
    </w:p>
    <w:p w14:paraId="6FC37E0F" w14:textId="4FD30D1D" w:rsidR="0042507A" w:rsidRDefault="0042507A" w:rsidP="000228BE">
      <w:pPr>
        <w:pStyle w:val="Bulletlist"/>
        <w:numPr>
          <w:ilvl w:val="0"/>
          <w:numId w:val="15"/>
        </w:numPr>
      </w:pPr>
      <w:r>
        <w:t>People from culturally and linguistically diverse backgrounds know that an election is occurring and what to do</w:t>
      </w:r>
      <w:r w:rsidR="008B0A93">
        <w:t>.</w:t>
      </w:r>
    </w:p>
    <w:p w14:paraId="060735FB" w14:textId="350BBDB4" w:rsidR="0042507A" w:rsidRDefault="0042507A" w:rsidP="000228BE">
      <w:pPr>
        <w:pStyle w:val="Bulletlist"/>
        <w:numPr>
          <w:ilvl w:val="0"/>
          <w:numId w:val="15"/>
        </w:numPr>
      </w:pPr>
      <w:r>
        <w:t>People from culturally and linguistically diverse backgrounds receive engaging and important information on the 20</w:t>
      </w:r>
      <w:r w:rsidR="36A46655">
        <w:t xml:space="preserve">24 Local Government </w:t>
      </w:r>
      <w:r w:rsidR="0073174C">
        <w:t>e</w:t>
      </w:r>
      <w:r w:rsidR="36A46655">
        <w:t>lection</w:t>
      </w:r>
      <w:r w:rsidR="0055526F">
        <w:t>s</w:t>
      </w:r>
      <w:r>
        <w:t xml:space="preserve"> in</w:t>
      </w:r>
      <w:r w:rsidR="00BC758B">
        <w:t>-language</w:t>
      </w:r>
      <w:r w:rsidR="000B65C5">
        <w:t>.</w:t>
      </w:r>
    </w:p>
    <w:p w14:paraId="254D84B9" w14:textId="1C6D6B1F" w:rsidR="0042507A" w:rsidRPr="0042507A" w:rsidRDefault="00145684" w:rsidP="000228BE">
      <w:pPr>
        <w:pStyle w:val="Heading2"/>
      </w:pPr>
      <w:bookmarkStart w:id="22" w:name="_Toc127972063"/>
      <w:r>
        <w:t>F</w:t>
      </w:r>
      <w:r w:rsidR="0042507A">
        <w:t>ocus areas</w:t>
      </w:r>
      <w:bookmarkEnd w:id="22"/>
    </w:p>
    <w:p w14:paraId="657B55BA" w14:textId="1C76297E" w:rsidR="0014143C" w:rsidRDefault="003E55C7" w:rsidP="000228BE">
      <w:pPr>
        <w:pStyle w:val="Bulletlist"/>
        <w:numPr>
          <w:ilvl w:val="0"/>
          <w:numId w:val="15"/>
        </w:numPr>
      </w:pPr>
      <w:r>
        <w:t>Planning</w:t>
      </w:r>
    </w:p>
    <w:p w14:paraId="7C227E84" w14:textId="7D57A63E" w:rsidR="003E55C7" w:rsidRDefault="003E55C7" w:rsidP="000228BE">
      <w:pPr>
        <w:pStyle w:val="Bulletlist"/>
        <w:numPr>
          <w:ilvl w:val="0"/>
          <w:numId w:val="15"/>
        </w:numPr>
      </w:pPr>
      <w:r>
        <w:t>Service Delivery</w:t>
      </w:r>
    </w:p>
    <w:p w14:paraId="26918B3E" w14:textId="3F967990" w:rsidR="003E55C7" w:rsidRDefault="003E55C7" w:rsidP="000228BE">
      <w:pPr>
        <w:pStyle w:val="Bulletlist"/>
        <w:numPr>
          <w:ilvl w:val="0"/>
          <w:numId w:val="15"/>
        </w:numPr>
      </w:pPr>
      <w:r>
        <w:t>Engagement</w:t>
      </w:r>
      <w:r w:rsidR="00E727A5">
        <w:t>.</w:t>
      </w:r>
    </w:p>
    <w:p w14:paraId="0E32A855" w14:textId="77777777" w:rsidR="007E2631" w:rsidRPr="002F73B2" w:rsidRDefault="007E2631">
      <w:pPr>
        <w:pStyle w:val="Orangeparabreak"/>
      </w:pPr>
      <w:r w:rsidRPr="00B50055">
        <w:lastRenderedPageBreak/>
        <mc:AlternateContent>
          <mc:Choice Requires="wps">
            <w:drawing>
              <wp:inline distT="0" distB="0" distL="0" distR="0" wp14:anchorId="48707788" wp14:editId="1DA66E28">
                <wp:extent cx="733425" cy="0"/>
                <wp:effectExtent l="0" t="19050" r="28575" b="19050"/>
                <wp:docPr id="4" name="Straight Connector 4"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D177C35">
              <v:line id="Straight Connector 4" style="visibility:visible;mso-wrap-style:square;mso-left-percent:-10001;mso-top-percent:-10001;mso-position-horizontal:absolute;mso-position-horizontal-relative:char;mso-position-vertical:absolute;mso-position-vertical-relative:line;mso-left-percent:-10001;mso-top-percent:-10001" alt="Decorative" o:spid="_x0000_s1026" strokecolor="#f5821f" strokeweight="1.0001mm" from="0,0" to="57.75pt,0" w14:anchorId="2200A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w10:anchorlock/>
              </v:line>
            </w:pict>
          </mc:Fallback>
        </mc:AlternateContent>
      </w:r>
    </w:p>
    <w:p w14:paraId="0E7A8E2F" w14:textId="2B8B7AE2" w:rsidR="002E5DB0" w:rsidRDefault="00A611A9" w:rsidP="007E2631">
      <w:pPr>
        <w:pStyle w:val="Heading1"/>
      </w:pPr>
      <w:bookmarkStart w:id="23" w:name="_Toc127972064"/>
      <w:r>
        <w:t xml:space="preserve">3. Engaging with culturally and linguistically </w:t>
      </w:r>
      <w:r w:rsidR="00DB1F4D">
        <w:t xml:space="preserve">diverse </w:t>
      </w:r>
      <w:r>
        <w:t xml:space="preserve">communities, </w:t>
      </w:r>
      <w:proofErr w:type="gramStart"/>
      <w:r>
        <w:t>organisation</w:t>
      </w:r>
      <w:r w:rsidR="0035392A">
        <w:t>s</w:t>
      </w:r>
      <w:proofErr w:type="gramEnd"/>
      <w:r>
        <w:t xml:space="preserve"> and stakeholders</w:t>
      </w:r>
      <w:bookmarkEnd w:id="23"/>
      <w:r w:rsidR="00CE0978">
        <w:t xml:space="preserve"> </w:t>
      </w:r>
    </w:p>
    <w:p w14:paraId="636ACBD8" w14:textId="3F5EE433" w:rsidR="00A611A9" w:rsidRDefault="0035392A" w:rsidP="002C45E0">
      <w:pPr>
        <w:pStyle w:val="Heading2"/>
      </w:pPr>
      <w:bookmarkStart w:id="24" w:name="_Toc127972065"/>
      <w:r>
        <w:t>Actions</w:t>
      </w:r>
      <w:bookmarkEnd w:id="24"/>
    </w:p>
    <w:p w14:paraId="08839D73" w14:textId="4620EED1" w:rsidR="001D4167" w:rsidRDefault="005A5C7A" w:rsidP="00D16602">
      <w:pPr>
        <w:pStyle w:val="Bulletlist"/>
        <w:numPr>
          <w:ilvl w:val="0"/>
          <w:numId w:val="22"/>
        </w:numPr>
      </w:pPr>
      <w:r w:rsidRPr="005A5C7A">
        <w:t xml:space="preserve">Partner with community organisations to provide strong community engagement and communication to culturally and linguistically diverse communities for </w:t>
      </w:r>
      <w:r w:rsidR="00BE5E26">
        <w:t xml:space="preserve">the </w:t>
      </w:r>
      <w:r w:rsidRPr="005A5C7A">
        <w:t xml:space="preserve">2024 Local Government elections. </w:t>
      </w:r>
    </w:p>
    <w:p w14:paraId="110D291B" w14:textId="4606A8B9" w:rsidR="00081F7E" w:rsidRDefault="00081F7E" w:rsidP="00D16602">
      <w:pPr>
        <w:pStyle w:val="Bulletlist"/>
        <w:numPr>
          <w:ilvl w:val="0"/>
          <w:numId w:val="22"/>
        </w:numPr>
      </w:pPr>
      <w:r>
        <w:t>Consult, engage and share information with the Culturally and Linguistically Diverse Reference Group for the 2024 Local Government elections and other important matters.</w:t>
      </w:r>
    </w:p>
    <w:p w14:paraId="0DFF1F20" w14:textId="3BF41EBD" w:rsidR="00384734" w:rsidRDefault="00384734" w:rsidP="00D16602">
      <w:pPr>
        <w:pStyle w:val="Bulletlist"/>
        <w:numPr>
          <w:ilvl w:val="0"/>
          <w:numId w:val="22"/>
        </w:numPr>
      </w:pPr>
      <w:r>
        <w:t xml:space="preserve">Distribute communications to </w:t>
      </w:r>
      <w:r w:rsidR="001C77C2">
        <w:t xml:space="preserve">multicultural </w:t>
      </w:r>
      <w:r>
        <w:t>community organisations</w:t>
      </w:r>
      <w:r w:rsidR="001C77C2">
        <w:t>.</w:t>
      </w:r>
      <w:r>
        <w:t xml:space="preserve"> </w:t>
      </w:r>
    </w:p>
    <w:p w14:paraId="13BC58B2" w14:textId="3460CF5C" w:rsidR="001C77C2" w:rsidRDefault="001C77C2" w:rsidP="00D16602">
      <w:pPr>
        <w:pStyle w:val="Bulletlist"/>
        <w:numPr>
          <w:ilvl w:val="0"/>
          <w:numId w:val="22"/>
        </w:numPr>
      </w:pPr>
      <w:r w:rsidRPr="001C77C2">
        <w:t xml:space="preserve">Collaborate with the Electoral Council of Australia and New Zealand (ECANZ) and Australian state and territory electoral commissions to share knowledge </w:t>
      </w:r>
      <w:r w:rsidR="00BE5E26">
        <w:t xml:space="preserve">and learnings </w:t>
      </w:r>
      <w:r w:rsidRPr="001C77C2">
        <w:t>about elections and service delivery.</w:t>
      </w:r>
    </w:p>
    <w:p w14:paraId="48D3D9F7" w14:textId="77777777" w:rsidR="00C85165" w:rsidRDefault="001C77C2" w:rsidP="00D16602">
      <w:pPr>
        <w:pStyle w:val="Bulletlist"/>
        <w:numPr>
          <w:ilvl w:val="0"/>
          <w:numId w:val="22"/>
        </w:numPr>
      </w:pPr>
      <w:r>
        <w:t>Continue to include the Australian Electoral Commission (AEC) at Culturally and Linguistically Diverse Reference Group meetings to work together to engage communities in New South Wales.</w:t>
      </w:r>
    </w:p>
    <w:p w14:paraId="4B91EBD2" w14:textId="1822C332" w:rsidR="001C77C2" w:rsidRDefault="000F3EA8" w:rsidP="00D16602">
      <w:pPr>
        <w:pStyle w:val="Bulletlist"/>
        <w:numPr>
          <w:ilvl w:val="0"/>
          <w:numId w:val="22"/>
        </w:numPr>
      </w:pPr>
      <w:r w:rsidRPr="000F3EA8">
        <w:t>Commission independent research to better understand voting experience of culturally and linguistically diverse electors, identifying barriers and opportunities at the 2024 Local Government elections</w:t>
      </w:r>
      <w:r w:rsidR="0E4C7E6E">
        <w:t>.</w:t>
      </w:r>
    </w:p>
    <w:p w14:paraId="27E655FF" w14:textId="54ADCC95" w:rsidR="00DB7917" w:rsidRPr="008A3C81" w:rsidRDefault="00DB7917" w:rsidP="00DB7917">
      <w:pPr>
        <w:pStyle w:val="Heading2"/>
      </w:pPr>
      <w:r>
        <w:t>How we will measure success</w:t>
      </w:r>
    </w:p>
    <w:p w14:paraId="1D3CA0AA" w14:textId="77777777" w:rsidR="00455160" w:rsidRDefault="00455160" w:rsidP="00DB7917">
      <w:pPr>
        <w:pStyle w:val="Bulletlist"/>
        <w:numPr>
          <w:ilvl w:val="0"/>
          <w:numId w:val="21"/>
        </w:numPr>
      </w:pPr>
      <w:r>
        <w:t>Independent research is conducted to understand the voting experience for people from culturally and linguistically diverse backgrounds.</w:t>
      </w:r>
    </w:p>
    <w:p w14:paraId="44DDDD88" w14:textId="1A8023DA" w:rsidR="001C77C2" w:rsidRPr="002C45E0" w:rsidRDefault="000F3EA8" w:rsidP="00DB7917">
      <w:pPr>
        <w:pStyle w:val="Bulletlist"/>
        <w:numPr>
          <w:ilvl w:val="0"/>
          <w:numId w:val="21"/>
        </w:numPr>
      </w:pPr>
      <w:r>
        <w:t>P</w:t>
      </w:r>
      <w:r w:rsidR="00455160" w:rsidRPr="002C45E0">
        <w:t>artnership</w:t>
      </w:r>
      <w:r>
        <w:t>s with culturally and linguistically diverse community organisations to</w:t>
      </w:r>
      <w:r w:rsidR="00455160" w:rsidRPr="002C45E0">
        <w:t xml:space="preserve"> deliver </w:t>
      </w:r>
      <w:r w:rsidR="001C77C2" w:rsidRPr="002C45E0">
        <w:t xml:space="preserve">in-language community engagement and communications on voting and elections is conducted prior to the </w:t>
      </w:r>
      <w:r>
        <w:t>2024 Local Government elections.</w:t>
      </w:r>
    </w:p>
    <w:p w14:paraId="3567730F" w14:textId="4F01A0A7" w:rsidR="00645AC4" w:rsidRDefault="00455160" w:rsidP="00DB7917">
      <w:pPr>
        <w:pStyle w:val="Bulletlist"/>
        <w:numPr>
          <w:ilvl w:val="0"/>
          <w:numId w:val="21"/>
        </w:numPr>
      </w:pPr>
      <w:r>
        <w:t>Relevant</w:t>
      </w:r>
      <w:r w:rsidR="00110CD2">
        <w:t xml:space="preserve"> and</w:t>
      </w:r>
      <w:r>
        <w:t xml:space="preserve"> timely c</w:t>
      </w:r>
      <w:r w:rsidR="00645AC4">
        <w:t xml:space="preserve">ommunication </w:t>
      </w:r>
      <w:r>
        <w:t xml:space="preserve">materials </w:t>
      </w:r>
      <w:r w:rsidR="00645AC4">
        <w:t>are distributed to multicultural organisation</w:t>
      </w:r>
      <w:r w:rsidR="00110CD2">
        <w:t>s</w:t>
      </w:r>
      <w:r w:rsidR="00645AC4">
        <w:t xml:space="preserve"> in New South Wales</w:t>
      </w:r>
      <w:r>
        <w:t xml:space="preserve">, in line with our </w:t>
      </w:r>
      <w:r w:rsidR="004456D7">
        <w:t>c</w:t>
      </w:r>
      <w:r>
        <w:t>ommunications calendar</w:t>
      </w:r>
      <w:r w:rsidR="00645AC4">
        <w:t>.</w:t>
      </w:r>
    </w:p>
    <w:p w14:paraId="56CBABA2" w14:textId="293E2B80" w:rsidR="001C77C2" w:rsidRDefault="001C77C2" w:rsidP="00DB7917">
      <w:pPr>
        <w:pStyle w:val="Bulletlist"/>
        <w:numPr>
          <w:ilvl w:val="0"/>
          <w:numId w:val="21"/>
        </w:numPr>
      </w:pPr>
      <w:r>
        <w:t>Culturally and Linguistically Diverse Reference Group meetings occur post the 202</w:t>
      </w:r>
      <w:r w:rsidR="000F3EA8">
        <w:t>4</w:t>
      </w:r>
      <w:r>
        <w:t xml:space="preserve"> </w:t>
      </w:r>
      <w:r w:rsidR="000F3EA8">
        <w:t>Local Government</w:t>
      </w:r>
      <w:r>
        <w:t xml:space="preserve"> election</w:t>
      </w:r>
      <w:r w:rsidR="000F3EA8">
        <w:t>s</w:t>
      </w:r>
      <w:r w:rsidR="00C21BA0">
        <w:t xml:space="preserve"> to identify and assess areas of focus</w:t>
      </w:r>
      <w:r w:rsidR="00BC758B">
        <w:t xml:space="preserve"> for future elections.</w:t>
      </w:r>
    </w:p>
    <w:p w14:paraId="623084C4" w14:textId="3489CFE8" w:rsidR="00645AC4" w:rsidRDefault="00645AC4" w:rsidP="002C45E0">
      <w:pPr>
        <w:pStyle w:val="Heading2"/>
      </w:pPr>
      <w:bookmarkStart w:id="25" w:name="_Toc127972067"/>
      <w:r>
        <w:t>Outcomes</w:t>
      </w:r>
      <w:bookmarkEnd w:id="25"/>
    </w:p>
    <w:p w14:paraId="1138768D" w14:textId="03ABD2F5" w:rsidR="00645AC4" w:rsidRDefault="00645AC4" w:rsidP="00C85165">
      <w:pPr>
        <w:pStyle w:val="Bulletlist"/>
        <w:numPr>
          <w:ilvl w:val="0"/>
          <w:numId w:val="20"/>
        </w:numPr>
      </w:pPr>
      <w:r>
        <w:t>People from culturally and linguistically diverse backgro</w:t>
      </w:r>
      <w:r w:rsidR="00D16602">
        <w:t>unds understand</w:t>
      </w:r>
      <w:r>
        <w:t xml:space="preserve"> </w:t>
      </w:r>
      <w:r w:rsidR="00D16602">
        <w:t xml:space="preserve">the </w:t>
      </w:r>
      <w:r>
        <w:t>New South Wales electoral process</w:t>
      </w:r>
      <w:r w:rsidR="000B65C5">
        <w:t>.</w:t>
      </w:r>
    </w:p>
    <w:p w14:paraId="49CF2BA1" w14:textId="153FF7C7" w:rsidR="00645AC4" w:rsidRDefault="00545B3C" w:rsidP="00C85165">
      <w:pPr>
        <w:pStyle w:val="Bulletlist"/>
        <w:numPr>
          <w:ilvl w:val="0"/>
          <w:numId w:val="20"/>
        </w:numPr>
      </w:pPr>
      <w:r>
        <w:t>Peak bodies fo</w:t>
      </w:r>
      <w:r w:rsidR="003B3518">
        <w:t>r</w:t>
      </w:r>
      <w:r>
        <w:t xml:space="preserve"> c</w:t>
      </w:r>
      <w:r w:rsidR="00AD378A">
        <w:t xml:space="preserve">ulturally and linguistically diverse </w:t>
      </w:r>
      <w:r>
        <w:t>communities</w:t>
      </w:r>
      <w:r w:rsidR="00645AC4">
        <w:t xml:space="preserve"> are consulted on plans and programs</w:t>
      </w:r>
      <w:r w:rsidR="000B65C5">
        <w:t>.</w:t>
      </w:r>
    </w:p>
    <w:p w14:paraId="4AB92E50" w14:textId="60264131" w:rsidR="00645AC4" w:rsidRDefault="00645AC4" w:rsidP="00C85165">
      <w:pPr>
        <w:pStyle w:val="Heading2"/>
      </w:pPr>
      <w:bookmarkStart w:id="26" w:name="_Toc127972068"/>
      <w:r>
        <w:t>Focus areas</w:t>
      </w:r>
      <w:bookmarkEnd w:id="26"/>
    </w:p>
    <w:p w14:paraId="369FF0BC" w14:textId="52168044" w:rsidR="00645AC4" w:rsidRPr="00645AC4" w:rsidRDefault="00FF6157" w:rsidP="00C85165">
      <w:pPr>
        <w:pStyle w:val="Bulletlist"/>
        <w:numPr>
          <w:ilvl w:val="0"/>
          <w:numId w:val="20"/>
        </w:numPr>
      </w:pPr>
      <w:r>
        <w:t>p</w:t>
      </w:r>
      <w:r w:rsidR="00645AC4" w:rsidRPr="00645AC4">
        <w:t xml:space="preserve">lanning </w:t>
      </w:r>
    </w:p>
    <w:p w14:paraId="6FDD9A10" w14:textId="22A8B283" w:rsidR="00645AC4" w:rsidRDefault="00FF6157" w:rsidP="00C85165">
      <w:pPr>
        <w:pStyle w:val="Bulletlist"/>
        <w:numPr>
          <w:ilvl w:val="0"/>
          <w:numId w:val="20"/>
        </w:numPr>
      </w:pPr>
      <w:r>
        <w:t>e</w:t>
      </w:r>
      <w:r w:rsidR="00645AC4" w:rsidRPr="00645AC4">
        <w:t>ngagement</w:t>
      </w:r>
      <w:r>
        <w:t>.</w:t>
      </w:r>
    </w:p>
    <w:p w14:paraId="7B7EAB8B" w14:textId="77777777" w:rsidR="002C45E0" w:rsidRPr="002F73B2" w:rsidRDefault="002C45E0">
      <w:pPr>
        <w:pStyle w:val="Orangeparabreak"/>
      </w:pPr>
      <w:r w:rsidRPr="00B50055">
        <mc:AlternateContent>
          <mc:Choice Requires="wps">
            <w:drawing>
              <wp:inline distT="0" distB="0" distL="0" distR="0" wp14:anchorId="4587FFE9" wp14:editId="0D7176C6">
                <wp:extent cx="733425" cy="0"/>
                <wp:effectExtent l="0" t="19050" r="28575" b="19050"/>
                <wp:docPr id="6" name="Straight Connector 6"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7628A330">
              <v:line id="Straight Connector 6" style="visibility:visible;mso-wrap-style:square;mso-left-percent:-10001;mso-top-percent:-10001;mso-position-horizontal:absolute;mso-position-horizontal-relative:char;mso-position-vertical:absolute;mso-position-vertical-relative:line;mso-left-percent:-10001;mso-top-percent:-10001" alt="Decorative" o:spid="_x0000_s1026" strokecolor="#f5821f" strokeweight="1.0001mm" from="0,0" to="57.75pt,0" w14:anchorId="2E278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w10:anchorlock/>
              </v:line>
            </w:pict>
          </mc:Fallback>
        </mc:AlternateContent>
      </w:r>
    </w:p>
    <w:p w14:paraId="6A9BF123" w14:textId="77777777" w:rsidR="002C45E0" w:rsidRDefault="002C45E0">
      <w:pPr>
        <w:spacing w:after="120"/>
        <w:rPr>
          <w:rFonts w:eastAsia="Calibri Light" w:cs="Times New Roman"/>
          <w:b/>
          <w:color w:val="052159" w:themeColor="text2"/>
          <w:sz w:val="24"/>
          <w:szCs w:val="26"/>
        </w:rPr>
      </w:pPr>
      <w:r>
        <w:br w:type="page"/>
      </w:r>
    </w:p>
    <w:p w14:paraId="551E0E37" w14:textId="3ED0C82B" w:rsidR="001C77C2" w:rsidRDefault="001C77C2" w:rsidP="002C45E0">
      <w:pPr>
        <w:pStyle w:val="Heading1"/>
      </w:pPr>
      <w:bookmarkStart w:id="27" w:name="_Toc127972069"/>
      <w:r>
        <w:lastRenderedPageBreak/>
        <w:t>4. Consultation and governance for long</w:t>
      </w:r>
      <w:r w:rsidR="003B3518">
        <w:t>-</w:t>
      </w:r>
      <w:r>
        <w:t>term planning</w:t>
      </w:r>
      <w:bookmarkEnd w:id="27"/>
    </w:p>
    <w:p w14:paraId="286F6CDA" w14:textId="35629C3F" w:rsidR="00645AC4" w:rsidRDefault="00645AC4" w:rsidP="002C45E0">
      <w:pPr>
        <w:pStyle w:val="Heading2"/>
      </w:pPr>
      <w:bookmarkStart w:id="28" w:name="_Toc127972070"/>
      <w:r>
        <w:t>Actions</w:t>
      </w:r>
      <w:bookmarkEnd w:id="28"/>
    </w:p>
    <w:p w14:paraId="23938973" w14:textId="347136D1" w:rsidR="00645AC4" w:rsidRDefault="00645AC4" w:rsidP="00402316">
      <w:pPr>
        <w:pStyle w:val="Bulletlist"/>
        <w:numPr>
          <w:ilvl w:val="0"/>
          <w:numId w:val="26"/>
        </w:numPr>
      </w:pPr>
      <w:r>
        <w:t xml:space="preserve">The Culturally and Linguistically Diverse Reference group is </w:t>
      </w:r>
      <w:r w:rsidR="00110CD2">
        <w:t>consulted to</w:t>
      </w:r>
      <w:r>
        <w:t xml:space="preserve"> collaborate in the development of </w:t>
      </w:r>
      <w:r w:rsidR="007B2B02">
        <w:t>future Multicultural Action plans.</w:t>
      </w:r>
    </w:p>
    <w:p w14:paraId="0D9AB086" w14:textId="0FC52E10" w:rsidR="00645AC4" w:rsidRDefault="00645AC4" w:rsidP="00402316">
      <w:pPr>
        <w:pStyle w:val="Bulletlist"/>
        <w:numPr>
          <w:ilvl w:val="0"/>
          <w:numId w:val="26"/>
        </w:numPr>
      </w:pPr>
      <w:r>
        <w:t>Any changes or insights from the review</w:t>
      </w:r>
      <w:r w:rsidR="00545B3C">
        <w:t xml:space="preserve"> by Multicultural NSW</w:t>
      </w:r>
      <w:r>
        <w:t xml:space="preserve"> into the MPSP framework </w:t>
      </w:r>
      <w:r w:rsidR="00545B3C">
        <w:t xml:space="preserve">are incorporated into the development </w:t>
      </w:r>
      <w:r w:rsidR="00D211CB">
        <w:t xml:space="preserve">of future Multicultural Action plans. </w:t>
      </w:r>
    </w:p>
    <w:p w14:paraId="7177D619" w14:textId="78D92AAB" w:rsidR="00645AC4" w:rsidRDefault="00645AC4" w:rsidP="00402316">
      <w:pPr>
        <w:pStyle w:val="Bulletlist"/>
        <w:numPr>
          <w:ilvl w:val="0"/>
          <w:numId w:val="26"/>
        </w:numPr>
      </w:pPr>
      <w:r>
        <w:t>Any relevant outcomes from the NSW Electoral Commission technology</w:t>
      </w:r>
      <w:r w:rsidR="003B3518">
        <w:t>-</w:t>
      </w:r>
      <w:r>
        <w:t xml:space="preserve">assisted voting review </w:t>
      </w:r>
      <w:r w:rsidR="00115E8E">
        <w:t>are</w:t>
      </w:r>
      <w:r>
        <w:t xml:space="preserve"> incorporated into future planning</w:t>
      </w:r>
      <w:r w:rsidR="000E0479">
        <w:t>.</w:t>
      </w:r>
    </w:p>
    <w:p w14:paraId="257A3049" w14:textId="4F4BA7B9" w:rsidR="00645AC4" w:rsidRDefault="000E0479" w:rsidP="00402316">
      <w:pPr>
        <w:pStyle w:val="Bulletlist"/>
        <w:numPr>
          <w:ilvl w:val="0"/>
          <w:numId w:val="26"/>
        </w:numPr>
      </w:pPr>
      <w:r>
        <w:t xml:space="preserve">Community engagement and research </w:t>
      </w:r>
      <w:r w:rsidR="00B1676C">
        <w:t>are</w:t>
      </w:r>
      <w:r>
        <w:t xml:space="preserve"> used for future planning.</w:t>
      </w:r>
    </w:p>
    <w:p w14:paraId="150DBC10" w14:textId="632459D7" w:rsidR="000E0479" w:rsidRDefault="000E0479" w:rsidP="00402316">
      <w:pPr>
        <w:pStyle w:val="Bulletlist"/>
        <w:numPr>
          <w:ilvl w:val="0"/>
          <w:numId w:val="26"/>
        </w:numPr>
      </w:pPr>
      <w:r>
        <w:t xml:space="preserve">Progress on all actions in the Multicultural Action Plan is reported to the Culturally and Linguistically Diverse Reference Group. </w:t>
      </w:r>
    </w:p>
    <w:p w14:paraId="04976FDD" w14:textId="2D1E8049" w:rsidR="000E0479" w:rsidRDefault="000E0479" w:rsidP="00402316">
      <w:pPr>
        <w:pStyle w:val="Bulletlist"/>
        <w:numPr>
          <w:ilvl w:val="0"/>
          <w:numId w:val="26"/>
        </w:numPr>
      </w:pPr>
      <w:r>
        <w:t xml:space="preserve">Cultural awareness training is incorporated into </w:t>
      </w:r>
      <w:r w:rsidR="00B20057">
        <w:t>a</w:t>
      </w:r>
      <w:r w:rsidR="00765EDB">
        <w:t>ll</w:t>
      </w:r>
      <w:r w:rsidR="00B20057">
        <w:t xml:space="preserve"> </w:t>
      </w:r>
      <w:r w:rsidR="002C45E0">
        <w:t>future Multicultural</w:t>
      </w:r>
      <w:r w:rsidR="00B20057">
        <w:t xml:space="preserve"> Action Plan</w:t>
      </w:r>
      <w:r w:rsidR="00765EDB">
        <w:t>s</w:t>
      </w:r>
      <w:r>
        <w:t xml:space="preserve">. </w:t>
      </w:r>
    </w:p>
    <w:p w14:paraId="6FD00E3E" w14:textId="6A25B633" w:rsidR="000E0479" w:rsidRDefault="000E0479" w:rsidP="002C45E0">
      <w:pPr>
        <w:pStyle w:val="Heading2"/>
      </w:pPr>
      <w:bookmarkStart w:id="29" w:name="_Toc127972071"/>
      <w:r>
        <w:t>How we will measure success</w:t>
      </w:r>
      <w:bookmarkEnd w:id="29"/>
    </w:p>
    <w:p w14:paraId="0CE61124" w14:textId="7F672C3E" w:rsidR="00333807" w:rsidRDefault="00333807" w:rsidP="00D16602">
      <w:pPr>
        <w:pStyle w:val="Bulletlist"/>
        <w:numPr>
          <w:ilvl w:val="0"/>
          <w:numId w:val="25"/>
        </w:numPr>
      </w:pPr>
      <w:r>
        <w:t xml:space="preserve">Culturally and Linguistically Diverse Reference Group meetings and workshops are </w:t>
      </w:r>
      <w:r w:rsidR="00C21BA0">
        <w:t xml:space="preserve">well-attended by </w:t>
      </w:r>
      <w:r w:rsidR="00BC758B">
        <w:t>the</w:t>
      </w:r>
      <w:r w:rsidR="00C21BA0">
        <w:t xml:space="preserve"> </w:t>
      </w:r>
      <w:r w:rsidR="00545B3C">
        <w:t>communit</w:t>
      </w:r>
      <w:r w:rsidR="003B3518">
        <w:t>y</w:t>
      </w:r>
      <w:r w:rsidR="00545B3C">
        <w:t xml:space="preserve"> </w:t>
      </w:r>
      <w:r w:rsidR="00C21BA0">
        <w:t xml:space="preserve">stakeholders </w:t>
      </w:r>
      <w:r>
        <w:t xml:space="preserve">as part of the development process for </w:t>
      </w:r>
      <w:r w:rsidR="005E08CF">
        <w:t>future</w:t>
      </w:r>
      <w:r>
        <w:t xml:space="preserve"> Multicultural Action </w:t>
      </w:r>
      <w:r w:rsidR="005E08CF">
        <w:t>plans</w:t>
      </w:r>
      <w:r>
        <w:t>.</w:t>
      </w:r>
    </w:p>
    <w:p w14:paraId="4BB9FBA5" w14:textId="6C43F90D" w:rsidR="00333807" w:rsidRDefault="00333807" w:rsidP="00D16602">
      <w:pPr>
        <w:pStyle w:val="Bulletlist"/>
        <w:numPr>
          <w:ilvl w:val="0"/>
          <w:numId w:val="25"/>
        </w:numPr>
      </w:pPr>
      <w:r>
        <w:t xml:space="preserve">Insights from research and reviews are incorporated into </w:t>
      </w:r>
      <w:r w:rsidR="005E08CF">
        <w:t>future</w:t>
      </w:r>
      <w:r>
        <w:t xml:space="preserve"> Multicultural Action</w:t>
      </w:r>
      <w:r w:rsidR="005E08CF">
        <w:t xml:space="preserve"> p</w:t>
      </w:r>
      <w:r>
        <w:t>lan</w:t>
      </w:r>
      <w:r w:rsidR="005E08CF">
        <w:t>s</w:t>
      </w:r>
      <w:r>
        <w:t>.</w:t>
      </w:r>
    </w:p>
    <w:p w14:paraId="18B54508" w14:textId="38F7BD16" w:rsidR="000E0479" w:rsidRDefault="000E0479" w:rsidP="002C45E0">
      <w:pPr>
        <w:pStyle w:val="Heading2"/>
      </w:pPr>
      <w:bookmarkStart w:id="30" w:name="_Toc127972072"/>
      <w:r>
        <w:t>Outcomes</w:t>
      </w:r>
      <w:bookmarkEnd w:id="30"/>
    </w:p>
    <w:p w14:paraId="46E841BB" w14:textId="6384A3AA" w:rsidR="000E0479" w:rsidRDefault="000E0479" w:rsidP="00D16602">
      <w:pPr>
        <w:pStyle w:val="Bulletlist"/>
        <w:numPr>
          <w:ilvl w:val="0"/>
          <w:numId w:val="24"/>
        </w:numPr>
      </w:pPr>
      <w:r>
        <w:t>Evidence</w:t>
      </w:r>
      <w:r w:rsidR="00FC05D2">
        <w:t>-</w:t>
      </w:r>
      <w:r>
        <w:t>driven planning</w:t>
      </w:r>
      <w:r w:rsidR="00FC05D2">
        <w:t>.</w:t>
      </w:r>
    </w:p>
    <w:p w14:paraId="65EB1058" w14:textId="4853F336" w:rsidR="000E0479" w:rsidRDefault="000E0479" w:rsidP="00D16602">
      <w:pPr>
        <w:pStyle w:val="Bulletlist"/>
        <w:numPr>
          <w:ilvl w:val="0"/>
          <w:numId w:val="24"/>
        </w:numPr>
      </w:pPr>
      <w:r>
        <w:t>Collaboration with diverse communities and understanding the needs of people from diverse backgrounds</w:t>
      </w:r>
      <w:r w:rsidR="00FC05D2">
        <w:t>.</w:t>
      </w:r>
    </w:p>
    <w:p w14:paraId="02819F43" w14:textId="4CAE0406" w:rsidR="00333807" w:rsidRPr="00645AC4" w:rsidRDefault="00333807" w:rsidP="002C45E0">
      <w:pPr>
        <w:pStyle w:val="Heading2"/>
      </w:pPr>
      <w:bookmarkStart w:id="31" w:name="_Toc127972073"/>
      <w:r>
        <w:t>Focus areas</w:t>
      </w:r>
      <w:bookmarkEnd w:id="31"/>
    </w:p>
    <w:p w14:paraId="1100E9B8" w14:textId="72879143" w:rsidR="002E5DB0" w:rsidRDefault="00FC05D2" w:rsidP="00D16602">
      <w:pPr>
        <w:pStyle w:val="Bulletlist"/>
        <w:numPr>
          <w:ilvl w:val="0"/>
          <w:numId w:val="23"/>
        </w:numPr>
      </w:pPr>
      <w:r>
        <w:t>p</w:t>
      </w:r>
      <w:r w:rsidR="00333807">
        <w:t xml:space="preserve">lanning </w:t>
      </w:r>
    </w:p>
    <w:p w14:paraId="75B069FC" w14:textId="55DCB5BE" w:rsidR="00333807" w:rsidRDefault="00FC05D2" w:rsidP="00D16602">
      <w:pPr>
        <w:pStyle w:val="Bulletlist"/>
        <w:numPr>
          <w:ilvl w:val="0"/>
          <w:numId w:val="23"/>
        </w:numPr>
      </w:pPr>
      <w:r>
        <w:t>e</w:t>
      </w:r>
      <w:r w:rsidR="00333807">
        <w:t>ngagement</w:t>
      </w:r>
    </w:p>
    <w:p w14:paraId="26DBD53B" w14:textId="0F35245A" w:rsidR="00333807" w:rsidRDefault="00FC05D2" w:rsidP="00D16602">
      <w:pPr>
        <w:pStyle w:val="Bulletlist"/>
        <w:numPr>
          <w:ilvl w:val="0"/>
          <w:numId w:val="23"/>
        </w:numPr>
      </w:pPr>
      <w:r>
        <w:t>l</w:t>
      </w:r>
      <w:r w:rsidR="00333807">
        <w:t>eadership</w:t>
      </w:r>
      <w:r w:rsidR="00E727A5">
        <w:t>.</w:t>
      </w:r>
    </w:p>
    <w:bookmarkStart w:id="32" w:name="_Ref117075777"/>
    <w:p w14:paraId="4F08D6C3" w14:textId="77777777" w:rsidR="002C45E0" w:rsidRPr="002F73B2" w:rsidRDefault="002C45E0">
      <w:pPr>
        <w:pStyle w:val="Orangeparabreak"/>
      </w:pPr>
      <w:r w:rsidRPr="00B50055">
        <mc:AlternateContent>
          <mc:Choice Requires="wps">
            <w:drawing>
              <wp:inline distT="0" distB="0" distL="0" distR="0" wp14:anchorId="2123D999" wp14:editId="775F857D">
                <wp:extent cx="733425" cy="0"/>
                <wp:effectExtent l="0" t="19050" r="28575" b="19050"/>
                <wp:docPr id="7" name="Straight Connector 7"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3076B03">
              <v:line id="Straight Connector 7" style="visibility:visible;mso-wrap-style:square;mso-left-percent:-10001;mso-top-percent:-10001;mso-position-horizontal:absolute;mso-position-horizontal-relative:char;mso-position-vertical:absolute;mso-position-vertical-relative:line;mso-left-percent:-10001;mso-top-percent:-10001" alt="Decorative" o:spid="_x0000_s1026" strokecolor="#f5821f" strokeweight="1.0001mm" from="0,0" to="57.75pt,0" w14:anchorId="51DF1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w10:anchorlock/>
              </v:line>
            </w:pict>
          </mc:Fallback>
        </mc:AlternateContent>
      </w:r>
    </w:p>
    <w:p w14:paraId="6A475EB3" w14:textId="77777777" w:rsidR="002C45E0" w:rsidRDefault="002C45E0">
      <w:pPr>
        <w:spacing w:after="120"/>
        <w:rPr>
          <w:rFonts w:eastAsia="Calibri Light" w:cs="Times New Roman"/>
          <w:b/>
          <w:color w:val="052159" w:themeColor="text2"/>
          <w:sz w:val="24"/>
          <w:szCs w:val="26"/>
        </w:rPr>
      </w:pPr>
      <w:r>
        <w:br w:type="page"/>
      </w:r>
    </w:p>
    <w:p w14:paraId="326C361C" w14:textId="0E6F98D8" w:rsidR="007D0BF5" w:rsidRDefault="0064149E" w:rsidP="00714770">
      <w:pPr>
        <w:pStyle w:val="Appendixheading"/>
        <w:outlineLvl w:val="0"/>
      </w:pPr>
      <w:r>
        <w:lastRenderedPageBreak/>
        <w:t>Appendix</w:t>
      </w:r>
      <w:bookmarkEnd w:id="32"/>
      <w:r>
        <w:t xml:space="preserve"> </w:t>
      </w:r>
    </w:p>
    <w:p w14:paraId="185D4160" w14:textId="1DD41414" w:rsidR="000449F1" w:rsidRPr="006435F9" w:rsidRDefault="0064149E" w:rsidP="00B67AB4">
      <w:pPr>
        <w:pStyle w:val="Heading1"/>
        <w:rPr>
          <w:u w:val="single"/>
        </w:rPr>
      </w:pPr>
      <w:bookmarkStart w:id="33" w:name="_Toc127972074"/>
      <w:r w:rsidRPr="00B75B80">
        <w:t xml:space="preserve">Multicultural </w:t>
      </w:r>
      <w:r w:rsidR="00106A4B">
        <w:t xml:space="preserve">Interim </w:t>
      </w:r>
      <w:r w:rsidRPr="00B75B80">
        <w:t>Action</w:t>
      </w:r>
      <w:r w:rsidR="00040FEE">
        <w:t xml:space="preserve"> </w:t>
      </w:r>
      <w:r w:rsidRPr="00B75B80">
        <w:t xml:space="preserve">Plan </w:t>
      </w:r>
      <w:r w:rsidR="001735F3">
        <w:t>2023</w:t>
      </w:r>
      <w:r w:rsidRPr="00B75B80">
        <w:t xml:space="preserve"> </w:t>
      </w:r>
      <w:bookmarkEnd w:id="33"/>
      <w:r w:rsidR="004E5A49">
        <w:t>a</w:t>
      </w:r>
      <w:r w:rsidR="00D66893">
        <w:t xml:space="preserve">chievements </w:t>
      </w:r>
    </w:p>
    <w:p w14:paraId="36C523CC" w14:textId="08628FE0" w:rsidR="00573B4D" w:rsidRDefault="0088176A" w:rsidP="00573B4D">
      <w:r>
        <w:t xml:space="preserve">The NSW Electoral Commission seeks to deliver elections that meet the diverse access needs of voters across the State. </w:t>
      </w:r>
      <w:r w:rsidR="00573B4D" w:rsidRPr="00A83138">
        <w:t>The following information reports on the services provided for</w:t>
      </w:r>
      <w:r w:rsidR="00313B42">
        <w:t xml:space="preserve"> electors from</w:t>
      </w:r>
      <w:r w:rsidR="00573B4D" w:rsidRPr="00A83138">
        <w:t xml:space="preserve"> culturally and linguistically </w:t>
      </w:r>
      <w:r w:rsidR="00573B4D">
        <w:t xml:space="preserve">diverse </w:t>
      </w:r>
      <w:r w:rsidR="00313B42">
        <w:t>backgrounds</w:t>
      </w:r>
      <w:r w:rsidR="00573B4D" w:rsidRPr="00A83138">
        <w:t xml:space="preserve"> </w:t>
      </w:r>
      <w:r w:rsidR="00573B4D">
        <w:t>for</w:t>
      </w:r>
      <w:r w:rsidR="00573B4D" w:rsidRPr="00A83138">
        <w:t xml:space="preserve"> the NSW State election </w:t>
      </w:r>
      <w:r w:rsidR="00573B4D">
        <w:t>in March 2023</w:t>
      </w:r>
      <w:r w:rsidR="00573B4D" w:rsidRPr="00A83138">
        <w:t>.</w:t>
      </w:r>
      <w:r w:rsidR="00AA64C8">
        <w:t xml:space="preserve"> Further information regarding </w:t>
      </w:r>
      <w:r w:rsidR="00313B42">
        <w:t xml:space="preserve">services provided can be found in the </w:t>
      </w:r>
      <w:hyperlink r:id="rId27" w:history="1">
        <w:r w:rsidR="00457B19">
          <w:rPr>
            <w:rStyle w:val="Hyperlink"/>
          </w:rPr>
          <w:t>2023 NSW State election report</w:t>
        </w:r>
      </w:hyperlink>
      <w:r w:rsidR="00457B19">
        <w:t xml:space="preserve">. </w:t>
      </w:r>
    </w:p>
    <w:p w14:paraId="7292938E" w14:textId="5029794D" w:rsidR="000449F1" w:rsidRPr="00C11150" w:rsidRDefault="000449F1" w:rsidP="00B67AB4">
      <w:pPr>
        <w:pStyle w:val="Heading2"/>
        <w:numPr>
          <w:ilvl w:val="0"/>
          <w:numId w:val="28"/>
        </w:numPr>
      </w:pPr>
      <w:r>
        <w:t>Provision of</w:t>
      </w:r>
      <w:r w:rsidRPr="00C11150">
        <w:t xml:space="preserve"> language and translation support to voters.</w:t>
      </w:r>
    </w:p>
    <w:p w14:paraId="7C339B01" w14:textId="6AE5EF2E" w:rsidR="000449F1" w:rsidRDefault="000449F1" w:rsidP="00F931CB">
      <w:pPr>
        <w:pStyle w:val="ListParagraph"/>
        <w:numPr>
          <w:ilvl w:val="0"/>
          <w:numId w:val="33"/>
        </w:numPr>
      </w:pPr>
      <w:r>
        <w:t>The Electoral Commission provided interpreter and in-language support during the 2023</w:t>
      </w:r>
      <w:r w:rsidR="00B2685B">
        <w:t xml:space="preserve"> NSW</w:t>
      </w:r>
      <w:r>
        <w:t xml:space="preserve"> </w:t>
      </w:r>
      <w:r w:rsidR="00B2685B">
        <w:t xml:space="preserve">State </w:t>
      </w:r>
      <w:r>
        <w:t xml:space="preserve">election through the Translating and Interpreting Service (TIS) and in-language information on voting and elections on the </w:t>
      </w:r>
      <w:hyperlink r:id="rId28" w:anchor=":~:text=Free%20telephone%20interpreter%20service&amp;text=If%20you%20need%20an%20interpreter,Commission%20on%201300%20135%20736" w:history="1">
        <w:r w:rsidR="00EF7D42">
          <w:rPr>
            <w:rStyle w:val="Hyperlink"/>
          </w:rPr>
          <w:t>NSW Electoral Commission’s website</w:t>
        </w:r>
      </w:hyperlink>
      <w:r>
        <w:t xml:space="preserve"> in 27 languages (including Auslan). </w:t>
      </w:r>
    </w:p>
    <w:p w14:paraId="64DB0AF6" w14:textId="5C14B2CE" w:rsidR="006045BB" w:rsidRDefault="006045BB" w:rsidP="00F931CB">
      <w:pPr>
        <w:pStyle w:val="ListParagraph"/>
        <w:numPr>
          <w:ilvl w:val="0"/>
          <w:numId w:val="33"/>
        </w:numPr>
      </w:pPr>
      <w:r>
        <w:t xml:space="preserve">The 26 </w:t>
      </w:r>
      <w:r w:rsidR="005F5AB1">
        <w:t>spoken</w:t>
      </w:r>
      <w:r>
        <w:t xml:space="preserve"> languages were: </w:t>
      </w:r>
      <w:r w:rsidR="61FA0555">
        <w:t>Simplified and Traditional Chinese</w:t>
      </w:r>
      <w:r>
        <w:t>, Vietnamese, Arabic, Greek, Korean, Italian, Spanish, Macedonian, Turkish, Serbian, Khmer, Assyrian Neo-Aramaic, Croatian, Persian, Thai, Portuguese, Russian, Lao, Dari, Hindi, Indonesian, Bengali, Tagalog, Maltese, and Polish. </w:t>
      </w:r>
    </w:p>
    <w:p w14:paraId="62CE6F45" w14:textId="466DE10E" w:rsidR="000449F1" w:rsidRPr="00E76DC6" w:rsidRDefault="000449F1" w:rsidP="00F931CB">
      <w:pPr>
        <w:pStyle w:val="ListParagraph"/>
        <w:numPr>
          <w:ilvl w:val="0"/>
          <w:numId w:val="33"/>
        </w:numPr>
      </w:pPr>
      <w:r>
        <w:t>The Electoral Commission also increased the diversity of its electio</w:t>
      </w:r>
      <w:r w:rsidR="002D0920">
        <w:t>n</w:t>
      </w:r>
      <w:r w:rsidR="00692BFD">
        <w:t xml:space="preserve"> staff</w:t>
      </w:r>
      <w:r w:rsidR="003D2616">
        <w:t>, o</w:t>
      </w:r>
      <w:r>
        <w:t>f the more than 21,000 staff engaged to work on election day for the 2023 State election, 27.53 per cent spoke a language other than English (an increase from the 2019 and 2015 State elections).</w:t>
      </w:r>
      <w:r>
        <w:rPr>
          <w:rStyle w:val="FootnoteReference"/>
        </w:rPr>
        <w:footnoteReference w:id="2"/>
      </w:r>
    </w:p>
    <w:tbl>
      <w:tblPr>
        <w:tblStyle w:val="NSWECtable"/>
        <w:tblW w:w="9498" w:type="dxa"/>
        <w:tblLayout w:type="fixed"/>
        <w:tblLook w:val="04A0" w:firstRow="1" w:lastRow="0" w:firstColumn="1" w:lastColumn="0" w:noHBand="0" w:noVBand="1"/>
      </w:tblPr>
      <w:tblGrid>
        <w:gridCol w:w="3828"/>
        <w:gridCol w:w="2126"/>
        <w:gridCol w:w="1701"/>
        <w:gridCol w:w="1843"/>
      </w:tblGrid>
      <w:tr w:rsidR="00A6148D" w:rsidRPr="00B36156" w14:paraId="73762B78" w14:textId="77777777" w:rsidTr="00A6148D">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828" w:type="dxa"/>
          </w:tcPr>
          <w:p w14:paraId="248F984A" w14:textId="77777777" w:rsidR="00A6148D" w:rsidRPr="003102F2" w:rsidRDefault="00A6148D">
            <w:pPr>
              <w:pStyle w:val="TableHeader"/>
              <w:rPr>
                <w:b/>
                <w:szCs w:val="20"/>
                <w:lang w:val="en-US"/>
              </w:rPr>
            </w:pPr>
            <w:r w:rsidRPr="00967C29">
              <w:rPr>
                <w:szCs w:val="20"/>
                <w:lang w:val="en-US"/>
              </w:rPr>
              <w:t>Election day staff</w:t>
            </w:r>
          </w:p>
        </w:tc>
        <w:tc>
          <w:tcPr>
            <w:tcW w:w="2126" w:type="dxa"/>
          </w:tcPr>
          <w:p w14:paraId="33D209C7" w14:textId="77777777" w:rsidR="00A6148D" w:rsidRPr="003102F2" w:rsidRDefault="00A6148D">
            <w:pPr>
              <w:pStyle w:val="TableHeader"/>
              <w:jc w:val="center"/>
              <w:cnfStyle w:val="100000000000" w:firstRow="1" w:lastRow="0" w:firstColumn="0" w:lastColumn="0" w:oddVBand="0" w:evenVBand="0" w:oddHBand="0" w:evenHBand="0" w:firstRowFirstColumn="0" w:firstRowLastColumn="0" w:lastRowFirstColumn="0" w:lastRowLastColumn="0"/>
              <w:rPr>
                <w:b/>
                <w:szCs w:val="20"/>
                <w:lang w:val="en-US"/>
              </w:rPr>
            </w:pPr>
            <w:r w:rsidRPr="00967C29">
              <w:rPr>
                <w:szCs w:val="20"/>
                <w:lang w:val="en-US"/>
              </w:rPr>
              <w:t>2023 State election (election day officials only)</w:t>
            </w:r>
          </w:p>
        </w:tc>
        <w:tc>
          <w:tcPr>
            <w:tcW w:w="1701" w:type="dxa"/>
          </w:tcPr>
          <w:p w14:paraId="1BCDE84B" w14:textId="77777777" w:rsidR="00A6148D" w:rsidRPr="003102F2" w:rsidRDefault="00A6148D">
            <w:pPr>
              <w:pStyle w:val="TableHeader"/>
              <w:jc w:val="center"/>
              <w:cnfStyle w:val="100000000000" w:firstRow="1" w:lastRow="0" w:firstColumn="0" w:lastColumn="0" w:oddVBand="0" w:evenVBand="0" w:oddHBand="0" w:evenHBand="0" w:firstRowFirstColumn="0" w:firstRowLastColumn="0" w:lastRowFirstColumn="0" w:lastRowLastColumn="0"/>
              <w:rPr>
                <w:b/>
                <w:szCs w:val="20"/>
                <w:lang w:val="en-US"/>
              </w:rPr>
            </w:pPr>
            <w:r w:rsidRPr="00967C29">
              <w:rPr>
                <w:szCs w:val="20"/>
                <w:lang w:val="en-US"/>
              </w:rPr>
              <w:t xml:space="preserve">2019 State election </w:t>
            </w:r>
          </w:p>
        </w:tc>
        <w:tc>
          <w:tcPr>
            <w:tcW w:w="1843" w:type="dxa"/>
          </w:tcPr>
          <w:p w14:paraId="45554649" w14:textId="42B4AE0B" w:rsidR="00A6148D" w:rsidRPr="003102F2" w:rsidRDefault="00A6148D">
            <w:pPr>
              <w:pStyle w:val="TableHeader"/>
              <w:jc w:val="center"/>
              <w:cnfStyle w:val="100000000000" w:firstRow="1" w:lastRow="0" w:firstColumn="0" w:lastColumn="0" w:oddVBand="0" w:evenVBand="0" w:oddHBand="0" w:evenHBand="0" w:firstRowFirstColumn="0" w:firstRowLastColumn="0" w:lastRowFirstColumn="0" w:lastRowLastColumn="0"/>
              <w:rPr>
                <w:b/>
                <w:szCs w:val="20"/>
                <w:lang w:val="en-US"/>
              </w:rPr>
            </w:pPr>
            <w:r w:rsidRPr="00967C29">
              <w:rPr>
                <w:szCs w:val="20"/>
                <w:lang w:val="en-US"/>
              </w:rPr>
              <w:t xml:space="preserve">2015 State election </w:t>
            </w:r>
          </w:p>
        </w:tc>
      </w:tr>
      <w:tr w:rsidR="00A6148D" w:rsidRPr="00B36156" w14:paraId="1F9D5EAE" w14:textId="77777777" w:rsidTr="00A6148D">
        <w:trPr>
          <w:trHeight w:val="61"/>
        </w:trPr>
        <w:tc>
          <w:tcPr>
            <w:cnfStyle w:val="001000000000" w:firstRow="0" w:lastRow="0" w:firstColumn="1" w:lastColumn="0" w:oddVBand="0" w:evenVBand="0" w:oddHBand="0" w:evenHBand="0" w:firstRowFirstColumn="0" w:firstRowLastColumn="0" w:lastRowFirstColumn="0" w:lastRowLastColumn="0"/>
            <w:tcW w:w="3828" w:type="dxa"/>
          </w:tcPr>
          <w:p w14:paraId="176E8957" w14:textId="77777777" w:rsidR="00A6148D" w:rsidRPr="00B36156" w:rsidRDefault="00A6148D">
            <w:r>
              <w:t>Speak a language in addition to English</w:t>
            </w:r>
          </w:p>
        </w:tc>
        <w:tc>
          <w:tcPr>
            <w:tcW w:w="2126" w:type="dxa"/>
            <w:vAlign w:val="center"/>
          </w:tcPr>
          <w:p w14:paraId="06979411" w14:textId="77777777" w:rsidR="00A6148D" w:rsidRPr="00B36156" w:rsidRDefault="00A6148D">
            <w:pPr>
              <w:jc w:val="center"/>
              <w:cnfStyle w:val="000000000000" w:firstRow="0" w:lastRow="0" w:firstColumn="0" w:lastColumn="0" w:oddVBand="0" w:evenVBand="0" w:oddHBand="0" w:evenHBand="0" w:firstRowFirstColumn="0" w:firstRowLastColumn="0" w:lastRowFirstColumn="0" w:lastRowLastColumn="0"/>
            </w:pPr>
            <w:r>
              <w:t>27.53%</w:t>
            </w:r>
          </w:p>
        </w:tc>
        <w:tc>
          <w:tcPr>
            <w:tcW w:w="1701" w:type="dxa"/>
            <w:vAlign w:val="center"/>
          </w:tcPr>
          <w:p w14:paraId="00181244" w14:textId="77777777" w:rsidR="00A6148D" w:rsidRPr="00B36156" w:rsidRDefault="00A6148D">
            <w:pPr>
              <w:jc w:val="center"/>
              <w:cnfStyle w:val="000000000000" w:firstRow="0" w:lastRow="0" w:firstColumn="0" w:lastColumn="0" w:oddVBand="0" w:evenVBand="0" w:oddHBand="0" w:evenHBand="0" w:firstRowFirstColumn="0" w:firstRowLastColumn="0" w:lastRowFirstColumn="0" w:lastRowLastColumn="0"/>
            </w:pPr>
            <w:r>
              <w:t>20.83%</w:t>
            </w:r>
          </w:p>
        </w:tc>
        <w:tc>
          <w:tcPr>
            <w:tcW w:w="1843" w:type="dxa"/>
            <w:vAlign w:val="center"/>
          </w:tcPr>
          <w:p w14:paraId="3681761F" w14:textId="6518E6F9" w:rsidR="00A6148D" w:rsidRPr="00B36156" w:rsidRDefault="00A6148D">
            <w:pPr>
              <w:jc w:val="center"/>
              <w:cnfStyle w:val="000000000000" w:firstRow="0" w:lastRow="0" w:firstColumn="0" w:lastColumn="0" w:oddVBand="0" w:evenVBand="0" w:oddHBand="0" w:evenHBand="0" w:firstRowFirstColumn="0" w:firstRowLastColumn="0" w:lastRowFirstColumn="0" w:lastRowLastColumn="0"/>
            </w:pPr>
            <w:r>
              <w:t>20.63%</w:t>
            </w:r>
          </w:p>
        </w:tc>
      </w:tr>
    </w:tbl>
    <w:p w14:paraId="207BAF12" w14:textId="122025BE" w:rsidR="0058411D" w:rsidRDefault="00EF7D42" w:rsidP="000449F1">
      <w:pPr>
        <w:rPr>
          <w:i/>
          <w:iCs/>
          <w:sz w:val="16"/>
          <w:szCs w:val="16"/>
        </w:rPr>
      </w:pPr>
      <w:r>
        <w:rPr>
          <w:i/>
          <w:iCs/>
          <w:sz w:val="16"/>
          <w:szCs w:val="16"/>
        </w:rPr>
        <w:t xml:space="preserve">Table </w:t>
      </w:r>
      <w:r w:rsidR="00507A70">
        <w:rPr>
          <w:i/>
          <w:iCs/>
          <w:sz w:val="16"/>
          <w:szCs w:val="16"/>
        </w:rPr>
        <w:t xml:space="preserve">showing the percentage of staff speaking a language in addition to English </w:t>
      </w:r>
      <w:r>
        <w:rPr>
          <w:i/>
          <w:iCs/>
          <w:sz w:val="16"/>
          <w:szCs w:val="16"/>
        </w:rPr>
        <w:t>during</w:t>
      </w:r>
      <w:r w:rsidR="00507A70">
        <w:rPr>
          <w:i/>
          <w:iCs/>
          <w:sz w:val="16"/>
          <w:szCs w:val="16"/>
        </w:rPr>
        <w:t xml:space="preserve"> past three </w:t>
      </w:r>
      <w:r w:rsidR="00B2685B">
        <w:rPr>
          <w:i/>
          <w:iCs/>
          <w:sz w:val="16"/>
          <w:szCs w:val="16"/>
        </w:rPr>
        <w:t xml:space="preserve">2023 </w:t>
      </w:r>
      <w:r w:rsidR="00507A70">
        <w:rPr>
          <w:i/>
          <w:iCs/>
          <w:sz w:val="16"/>
          <w:szCs w:val="16"/>
        </w:rPr>
        <w:t xml:space="preserve">NSW State elections. </w:t>
      </w:r>
    </w:p>
    <w:p w14:paraId="3AE28A62" w14:textId="11874103" w:rsidR="00630CE4" w:rsidRDefault="00630CE4" w:rsidP="00F931CB">
      <w:pPr>
        <w:pStyle w:val="ListParagraph"/>
        <w:numPr>
          <w:ilvl w:val="0"/>
          <w:numId w:val="34"/>
        </w:numPr>
      </w:pPr>
      <w:r>
        <w:t xml:space="preserve">In addition to the translated materials on the NSW Electoral Commission website, translated video resources were created for the 2023 </w:t>
      </w:r>
      <w:r w:rsidR="00711C41">
        <w:t xml:space="preserve">NSW </w:t>
      </w:r>
      <w:r>
        <w:t>State election</w:t>
      </w:r>
      <w:r w:rsidR="008E59BE">
        <w:t xml:space="preserve"> in seven languages (</w:t>
      </w:r>
      <w:r w:rsidR="008E59BE" w:rsidRPr="00AF3AA5">
        <w:t>Arabic, Cantonese, Greek, Italian, Korean, Mandarin, and Vietnamese</w:t>
      </w:r>
      <w:r w:rsidR="008E59BE">
        <w:t>)</w:t>
      </w:r>
      <w:r>
        <w:t xml:space="preserve"> with topics including:</w:t>
      </w:r>
    </w:p>
    <w:p w14:paraId="1FE39EDB" w14:textId="28D8E03E" w:rsidR="00630CE4" w:rsidRDefault="00C43B25" w:rsidP="00630CE4">
      <w:pPr>
        <w:pStyle w:val="Bulletlist"/>
        <w:numPr>
          <w:ilvl w:val="1"/>
          <w:numId w:val="2"/>
        </w:numPr>
      </w:pPr>
      <w:r>
        <w:t>v</w:t>
      </w:r>
      <w:r w:rsidR="00630CE4">
        <w:t xml:space="preserve">oting at the 2023 </w:t>
      </w:r>
      <w:r w:rsidR="00D56511">
        <w:t>S</w:t>
      </w:r>
      <w:r w:rsidR="00630CE4">
        <w:t>tate election</w:t>
      </w:r>
    </w:p>
    <w:p w14:paraId="7A51F572" w14:textId="16C9A85B" w:rsidR="00630CE4" w:rsidRDefault="00C43B25" w:rsidP="00630CE4">
      <w:pPr>
        <w:pStyle w:val="Bulletlist"/>
        <w:numPr>
          <w:ilvl w:val="1"/>
          <w:numId w:val="2"/>
        </w:numPr>
      </w:pPr>
      <w:r>
        <w:t>h</w:t>
      </w:r>
      <w:r w:rsidR="00630CE4">
        <w:t xml:space="preserve">ow to fill out ballot papers </w:t>
      </w:r>
    </w:p>
    <w:p w14:paraId="354217F7" w14:textId="7D874B15" w:rsidR="00630CE4" w:rsidRDefault="00C43B25" w:rsidP="00630CE4">
      <w:pPr>
        <w:pStyle w:val="Bulletlist"/>
        <w:numPr>
          <w:ilvl w:val="1"/>
          <w:numId w:val="2"/>
        </w:numPr>
      </w:pPr>
      <w:r>
        <w:t>h</w:t>
      </w:r>
      <w:r w:rsidR="00630CE4">
        <w:t>ow to vote by post</w:t>
      </w:r>
    </w:p>
    <w:p w14:paraId="439E3AD1" w14:textId="392A51FF" w:rsidR="00630CE4" w:rsidRDefault="00C43B25" w:rsidP="00630CE4">
      <w:pPr>
        <w:pStyle w:val="Bulletlist"/>
        <w:numPr>
          <w:ilvl w:val="1"/>
          <w:numId w:val="2"/>
        </w:numPr>
      </w:pPr>
      <w:r>
        <w:t>e</w:t>
      </w:r>
      <w:r w:rsidR="00630CE4">
        <w:t>nrolling and voting with no fixed address</w:t>
      </w:r>
    </w:p>
    <w:p w14:paraId="16921980" w14:textId="2E40408A" w:rsidR="00630CE4" w:rsidRDefault="00C43B25" w:rsidP="000449F1">
      <w:pPr>
        <w:pStyle w:val="Bulletlist"/>
        <w:numPr>
          <w:ilvl w:val="1"/>
          <w:numId w:val="2"/>
        </w:numPr>
      </w:pPr>
      <w:r>
        <w:t>c</w:t>
      </w:r>
      <w:r w:rsidR="00630CE4">
        <w:t xml:space="preserve">hecking </w:t>
      </w:r>
      <w:r>
        <w:t>voters’</w:t>
      </w:r>
      <w:r w:rsidR="00630CE4">
        <w:t xml:space="preserve"> district: redistribution and the 2023 NSW State </w:t>
      </w:r>
      <w:r w:rsidR="00D56511">
        <w:t>e</w:t>
      </w:r>
      <w:r w:rsidR="00630CE4">
        <w:t xml:space="preserve">lection </w:t>
      </w:r>
    </w:p>
    <w:p w14:paraId="75B0D7E0" w14:textId="77777777" w:rsidR="003A1B47" w:rsidRPr="00630CE4" w:rsidRDefault="003A1B47" w:rsidP="003A1B47">
      <w:pPr>
        <w:pStyle w:val="Bulletlist"/>
      </w:pPr>
    </w:p>
    <w:p w14:paraId="5C56B074" w14:textId="77777777" w:rsidR="000449F1" w:rsidRPr="00507A70" w:rsidRDefault="000449F1" w:rsidP="00507A70">
      <w:pPr>
        <w:pStyle w:val="Heading2"/>
        <w:numPr>
          <w:ilvl w:val="0"/>
          <w:numId w:val="28"/>
        </w:numPr>
      </w:pPr>
      <w:r w:rsidRPr="00507A70">
        <w:t>Targeted communications and services for CALD communities</w:t>
      </w:r>
    </w:p>
    <w:p w14:paraId="686521B3" w14:textId="2FA9FD9A" w:rsidR="00FF28D8" w:rsidRDefault="000449F1" w:rsidP="00F931CB">
      <w:pPr>
        <w:pStyle w:val="ListParagraph"/>
        <w:numPr>
          <w:ilvl w:val="0"/>
          <w:numId w:val="35"/>
        </w:numPr>
      </w:pPr>
      <w:r>
        <w:t>The Electoral Commission provided stakeholder communications kits translated i</w:t>
      </w:r>
      <w:r w:rsidR="00137C62">
        <w:t>nto t</w:t>
      </w:r>
      <w:r>
        <w:t>he top seven most prevalent non-English languages spoken in NSW by people with low English proficiency.</w:t>
      </w:r>
      <w:r w:rsidR="00A33387">
        <w:t xml:space="preserve"> </w:t>
      </w:r>
    </w:p>
    <w:p w14:paraId="04BC3978" w14:textId="67239B0D" w:rsidR="000449F1" w:rsidRDefault="000449F1" w:rsidP="00F931CB">
      <w:pPr>
        <w:pStyle w:val="ListParagraph"/>
        <w:numPr>
          <w:ilvl w:val="0"/>
          <w:numId w:val="35"/>
        </w:numPr>
      </w:pPr>
      <w:r>
        <w:t xml:space="preserve">These kits collated in-language </w:t>
      </w:r>
      <w:r w:rsidR="00A33387">
        <w:t>community awareness videos</w:t>
      </w:r>
      <w:r w:rsidR="00244AC3">
        <w:t xml:space="preserve">, </w:t>
      </w:r>
      <w:r>
        <w:t xml:space="preserve">resources, key messages, and assistance available to voters for the 2023 </w:t>
      </w:r>
      <w:r w:rsidR="00F06A59">
        <w:t xml:space="preserve">NSW State </w:t>
      </w:r>
      <w:r>
        <w:t>election.</w:t>
      </w:r>
      <w:r w:rsidR="00630CE4">
        <w:t xml:space="preserve"> </w:t>
      </w:r>
      <w:r>
        <w:t xml:space="preserve">The kits were distributed to target </w:t>
      </w:r>
      <w:r>
        <w:lastRenderedPageBreak/>
        <w:t>community organisations, promoted by the CALD reference group members and were available on the Electoral Commission’s community resources webpage.</w:t>
      </w:r>
    </w:p>
    <w:p w14:paraId="45D02015" w14:textId="6EDAD44C" w:rsidR="000D5579" w:rsidRDefault="008E59BE" w:rsidP="00F931CB">
      <w:pPr>
        <w:pStyle w:val="ListParagraph"/>
        <w:numPr>
          <w:ilvl w:val="0"/>
          <w:numId w:val="35"/>
        </w:numPr>
      </w:pPr>
      <w:r>
        <w:t>The s</w:t>
      </w:r>
      <w:r w:rsidR="000D5579" w:rsidRPr="00AF3AA5">
        <w:t xml:space="preserve">even languages </w:t>
      </w:r>
      <w:r>
        <w:t xml:space="preserve">used for targeted communication for CALD communities </w:t>
      </w:r>
      <w:r w:rsidR="00D53C95">
        <w:t xml:space="preserve">were </w:t>
      </w:r>
      <w:r w:rsidR="00EF7D42">
        <w:t>s</w:t>
      </w:r>
      <w:r w:rsidR="000D5579">
        <w:t xml:space="preserve">elected using </w:t>
      </w:r>
      <w:r w:rsidR="000D5579" w:rsidRPr="00AF3AA5">
        <w:t xml:space="preserve">analysis of 2021 </w:t>
      </w:r>
      <w:r w:rsidR="00E976F4">
        <w:t>C</w:t>
      </w:r>
      <w:r w:rsidR="000D5579" w:rsidRPr="00AF3AA5">
        <w:t xml:space="preserve">ensus data for language spoken at home other than English – indexed </w:t>
      </w:r>
      <w:r w:rsidR="00006F3D">
        <w:t>with</w:t>
      </w:r>
      <w:r w:rsidR="000D5579" w:rsidRPr="00AF3AA5">
        <w:t xml:space="preserve"> low English proficiency. </w:t>
      </w:r>
    </w:p>
    <w:p w14:paraId="43F57694" w14:textId="77777777" w:rsidR="000449F1" w:rsidRPr="00086203" w:rsidRDefault="000449F1" w:rsidP="00086203">
      <w:pPr>
        <w:pStyle w:val="Heading2"/>
        <w:numPr>
          <w:ilvl w:val="0"/>
          <w:numId w:val="28"/>
        </w:numPr>
      </w:pPr>
      <w:r w:rsidRPr="00086203">
        <w:t>Engaging with CALD organisations and stakeholders</w:t>
      </w:r>
    </w:p>
    <w:p w14:paraId="69AA8F31" w14:textId="3E2195EF" w:rsidR="009A1273" w:rsidRDefault="000449F1" w:rsidP="00F931CB">
      <w:pPr>
        <w:pStyle w:val="ListParagraph"/>
        <w:numPr>
          <w:ilvl w:val="0"/>
          <w:numId w:val="36"/>
        </w:numPr>
      </w:pPr>
      <w:r w:rsidRPr="00AF3AA5">
        <w:t xml:space="preserve">For the 2023 NSW State election, the </w:t>
      </w:r>
      <w:r>
        <w:t xml:space="preserve">Electoral </w:t>
      </w:r>
      <w:r w:rsidRPr="00AF3AA5">
        <w:t xml:space="preserve">Commission partnered with </w:t>
      </w:r>
      <w:r>
        <w:t>the Ethnic Communities Council of NSW (</w:t>
      </w:r>
      <w:r w:rsidRPr="00AF3AA5">
        <w:t>ECCNSW</w:t>
      </w:r>
      <w:r>
        <w:t>)</w:t>
      </w:r>
      <w:r w:rsidRPr="00AF3AA5">
        <w:t xml:space="preserve"> to deliver the </w:t>
      </w:r>
      <w:hyperlink r:id="rId29" w:tgtFrame="_blank" w:history="1">
        <w:r w:rsidRPr="00F931CB">
          <w:rPr>
            <w:i/>
            <w:iCs/>
            <w:color w:val="0563C1"/>
            <w:u w:val="single"/>
          </w:rPr>
          <w:t>Vote Talk</w:t>
        </w:r>
        <w:r w:rsidRPr="00F931CB">
          <w:rPr>
            <w:color w:val="0563C1"/>
            <w:u w:val="single"/>
          </w:rPr>
          <w:t xml:space="preserve"> program</w:t>
        </w:r>
      </w:hyperlink>
      <w:r w:rsidR="002B5083">
        <w:t>.</w:t>
      </w:r>
    </w:p>
    <w:p w14:paraId="2C619869" w14:textId="00913D85" w:rsidR="002B5083" w:rsidRPr="00F931CB" w:rsidRDefault="002B5083" w:rsidP="00F931CB">
      <w:pPr>
        <w:pStyle w:val="ListParagraph"/>
        <w:numPr>
          <w:ilvl w:val="0"/>
          <w:numId w:val="36"/>
        </w:numPr>
        <w:rPr>
          <w:rFonts w:ascii="Segoe UI" w:hAnsi="Segoe UI" w:cs="Segoe UI"/>
          <w:sz w:val="18"/>
          <w:szCs w:val="18"/>
        </w:rPr>
      </w:pPr>
      <w:r w:rsidRPr="00AF3AA5">
        <w:t xml:space="preserve">Vote Talk is a series of community-led education, engagement and communication initiatives on voting and elections. </w:t>
      </w:r>
      <w:r w:rsidR="00DF0D9B">
        <w:t>ECCNSW</w:t>
      </w:r>
      <w:r w:rsidRPr="00AF3AA5">
        <w:t xml:space="preserve"> provide</w:t>
      </w:r>
      <w:r w:rsidR="00DF0D9B">
        <w:t>d</w:t>
      </w:r>
      <w:r w:rsidRPr="00AF3AA5">
        <w:t xml:space="preserve"> targeted education, public </w:t>
      </w:r>
      <w:proofErr w:type="gramStart"/>
      <w:r w:rsidRPr="00AF3AA5">
        <w:t>podcasts</w:t>
      </w:r>
      <w:proofErr w:type="gramEnd"/>
      <w:r w:rsidRPr="00AF3AA5">
        <w:t xml:space="preserve"> and community conversations to raise the awareness of electoral processes and improve the voting practices and participation of </w:t>
      </w:r>
      <w:r w:rsidR="00EB2424">
        <w:t xml:space="preserve">Australian citizens </w:t>
      </w:r>
      <w:r w:rsidR="00EB2424" w:rsidRPr="00AF3AA5">
        <w:t>over 18 years of age</w:t>
      </w:r>
      <w:r w:rsidR="00EB2424">
        <w:t xml:space="preserve"> with a CALD background</w:t>
      </w:r>
      <w:r w:rsidRPr="00AF3AA5">
        <w:t>. For the 2023 NSW State election, the Vote Talk program included: </w:t>
      </w:r>
    </w:p>
    <w:p w14:paraId="3720BB1A" w14:textId="77777777" w:rsidR="002B5083" w:rsidRPr="00AF3AA5" w:rsidRDefault="002B5083" w:rsidP="00F931CB">
      <w:pPr>
        <w:pStyle w:val="Bulletlist"/>
        <w:numPr>
          <w:ilvl w:val="0"/>
          <w:numId w:val="37"/>
        </w:numPr>
      </w:pPr>
      <w:r w:rsidRPr="00AF3AA5">
        <w:t>24 in-language podcasts (across the top seven languages). </w:t>
      </w:r>
    </w:p>
    <w:p w14:paraId="7DB6AECE" w14:textId="77777777" w:rsidR="002B5083" w:rsidRPr="00AF3AA5" w:rsidRDefault="002B5083" w:rsidP="00F931CB">
      <w:pPr>
        <w:pStyle w:val="Bulletlist"/>
        <w:numPr>
          <w:ilvl w:val="0"/>
          <w:numId w:val="37"/>
        </w:numPr>
      </w:pPr>
      <w:r w:rsidRPr="00AF3AA5">
        <w:t>Community engagement sessions run by ECCNSW bilingual facilitators (with 505 participants over 30 sessions in six languages). </w:t>
      </w:r>
    </w:p>
    <w:p w14:paraId="038DCE4C" w14:textId="735D2364" w:rsidR="00B9318D" w:rsidRDefault="0B341978" w:rsidP="00F931CB">
      <w:pPr>
        <w:pStyle w:val="Bulletlist"/>
        <w:numPr>
          <w:ilvl w:val="0"/>
          <w:numId w:val="37"/>
        </w:numPr>
      </w:pPr>
      <w:r>
        <w:t>Pre-recorded in-language messages on how to fill out ballot papers played on community radio. </w:t>
      </w:r>
    </w:p>
    <w:p w14:paraId="2DCABD0B" w14:textId="13BFB316" w:rsidR="00082D2F" w:rsidRPr="00B43F3E" w:rsidRDefault="0FACE6D8" w:rsidP="00B43F3E">
      <w:pPr>
        <w:pStyle w:val="ListParagraph"/>
        <w:numPr>
          <w:ilvl w:val="0"/>
          <w:numId w:val="36"/>
        </w:numPr>
      </w:pPr>
      <w:r w:rsidRPr="00B43F3E">
        <w:t>The Vote Talk program was evaluated using a ‘before and after’ survey format. An indication of the success of the program is shown by the change in responses from participants pre- and post-engagement. Confidence in, and knowledge of, voting options and how to vote at the 2023 NSW State election increased from 28.6 per cent (pre-engagement) to 86.7 per cent (post-engagement).</w:t>
      </w:r>
    </w:p>
    <w:p w14:paraId="19F191B1" w14:textId="0A8E6B91" w:rsidR="0064149E" w:rsidRDefault="00E43022" w:rsidP="00E43022">
      <w:pPr>
        <w:pStyle w:val="Heading2"/>
        <w:numPr>
          <w:ilvl w:val="0"/>
          <w:numId w:val="28"/>
        </w:numPr>
      </w:pPr>
      <w:r>
        <w:t>Culturally and linguistically diverse approach to advertising campaigns</w:t>
      </w:r>
    </w:p>
    <w:p w14:paraId="636EF456" w14:textId="2D4E9699" w:rsidR="0064149E" w:rsidRDefault="0064149E" w:rsidP="00E43022">
      <w:pPr>
        <w:pStyle w:val="Bulletlist"/>
      </w:pPr>
      <w:r>
        <w:t xml:space="preserve">The media </w:t>
      </w:r>
      <w:r w:rsidR="00BF4CEF">
        <w:t>and awareness</w:t>
      </w:r>
      <w:r>
        <w:t xml:space="preserve"> campaigns for the </w:t>
      </w:r>
      <w:r w:rsidR="00D07066">
        <w:t xml:space="preserve">2023 </w:t>
      </w:r>
      <w:r w:rsidR="00711C41">
        <w:t xml:space="preserve">NSW </w:t>
      </w:r>
      <w:r w:rsidR="00D07066">
        <w:t>State</w:t>
      </w:r>
      <w:r>
        <w:t xml:space="preserve"> </w:t>
      </w:r>
      <w:r w:rsidR="00D07066">
        <w:t xml:space="preserve">election </w:t>
      </w:r>
      <w:r>
        <w:t xml:space="preserve">included advertisements and social media content for culturally and linguistically diverse communities. </w:t>
      </w:r>
      <w:r w:rsidR="00D07066">
        <w:t>These campaigns included:</w:t>
      </w:r>
    </w:p>
    <w:p w14:paraId="5434C62E" w14:textId="5D751F2A" w:rsidR="00E43022" w:rsidRDefault="00E43022" w:rsidP="00E43022">
      <w:pPr>
        <w:pStyle w:val="Bulletlist"/>
        <w:numPr>
          <w:ilvl w:val="0"/>
          <w:numId w:val="30"/>
        </w:numPr>
      </w:pPr>
      <w:r w:rsidRPr="00CA39DB">
        <w:rPr>
          <w:b/>
          <w:bCs/>
        </w:rPr>
        <w:t>Voter awareness</w:t>
      </w:r>
      <w:r w:rsidR="00B37305">
        <w:t xml:space="preserve"> -</w:t>
      </w:r>
      <w:r w:rsidR="00CA39DB">
        <w:t xml:space="preserve"> a</w:t>
      </w:r>
      <w:r w:rsidR="00B37305">
        <w:t xml:space="preserve"> </w:t>
      </w:r>
      <w:r w:rsidR="00CA39DB">
        <w:t>voter awareness campaign was rolled out from mid-December</w:t>
      </w:r>
      <w:r w:rsidR="002333F7">
        <w:t xml:space="preserve"> 2022</w:t>
      </w:r>
      <w:r w:rsidR="00CA39DB">
        <w:t xml:space="preserve"> </w:t>
      </w:r>
      <w:r w:rsidR="00C42871">
        <w:t xml:space="preserve">to March 2023 </w:t>
      </w:r>
      <w:r w:rsidR="00CA39DB">
        <w:t>that included</w:t>
      </w:r>
      <w:r w:rsidR="00C42871">
        <w:t xml:space="preserve"> information relating to</w:t>
      </w:r>
      <w:r w:rsidR="00CA39DB">
        <w:t xml:space="preserve"> changes to electoral district boundarie</w:t>
      </w:r>
      <w:r w:rsidR="00821B02">
        <w:t>s</w:t>
      </w:r>
      <w:r w:rsidR="00C42871">
        <w:t xml:space="preserve"> and</w:t>
      </w:r>
      <w:r w:rsidR="00821B02">
        <w:t xml:space="preserve"> </w:t>
      </w:r>
      <w:r w:rsidR="00C42871">
        <w:t>targeted</w:t>
      </w:r>
      <w:r w:rsidR="003F56ED">
        <w:t xml:space="preserve"> messaging around</w:t>
      </w:r>
      <w:r w:rsidR="00C42871">
        <w:t xml:space="preserve"> </w:t>
      </w:r>
      <w:r w:rsidR="008724EB">
        <w:t>checking enrolment</w:t>
      </w:r>
      <w:r w:rsidR="009B2E9C">
        <w:t xml:space="preserve"> and </w:t>
      </w:r>
      <w:r w:rsidR="008724EB">
        <w:t>knowing voting options</w:t>
      </w:r>
      <w:r w:rsidR="009B2E9C">
        <w:t>.</w:t>
      </w:r>
    </w:p>
    <w:p w14:paraId="3F2EFD90" w14:textId="48CE15D7" w:rsidR="00E43022" w:rsidRPr="009B2E9C" w:rsidRDefault="00E43022" w:rsidP="00E43022">
      <w:pPr>
        <w:pStyle w:val="Bulletlist"/>
        <w:numPr>
          <w:ilvl w:val="0"/>
          <w:numId w:val="30"/>
        </w:numPr>
        <w:rPr>
          <w:b/>
          <w:bCs/>
        </w:rPr>
      </w:pPr>
      <w:r w:rsidRPr="009B2E9C">
        <w:rPr>
          <w:b/>
          <w:bCs/>
        </w:rPr>
        <w:t xml:space="preserve">Stop and Consider </w:t>
      </w:r>
      <w:r w:rsidR="00B24AB1" w:rsidRPr="00583858">
        <w:t>-</w:t>
      </w:r>
      <w:r w:rsidR="00B24AB1">
        <w:rPr>
          <w:b/>
          <w:bCs/>
        </w:rPr>
        <w:t xml:space="preserve"> </w:t>
      </w:r>
      <w:r w:rsidR="00B24AB1">
        <w:t>The NSW Electoral Commission ran an awareness campaign encouraging voters to consider the information they saw and heard that may have sought to influence their vote at the 2023 NSW State election. The campaign, called ‘Stop and consider’, ran from 13 February to 8 April 2023 across various digital and print media in New South Wales and provided voters with information to help assess potential mis- and disinformation.</w:t>
      </w:r>
      <w:r w:rsidR="00CF6A2C">
        <w:t xml:space="preserve"> The campaign included translated digital and print advertising in seven languages: </w:t>
      </w:r>
      <w:r w:rsidR="003D0F9C">
        <w:t>Cantonese, Vietnamese, Mandarin, Arabic, Greek, Italian and Korean</w:t>
      </w:r>
      <w:r w:rsidR="003E4ECC">
        <w:t xml:space="preserve">. This campaign was funded </w:t>
      </w:r>
      <w:r w:rsidR="005248E5">
        <w:t xml:space="preserve">from </w:t>
      </w:r>
      <w:r w:rsidR="00972B8B">
        <w:t xml:space="preserve">a special purpose grant </w:t>
      </w:r>
      <w:r w:rsidR="005248E5">
        <w:t xml:space="preserve">by </w:t>
      </w:r>
      <w:r w:rsidR="00972B8B">
        <w:t>the then Department of Premier and Cabinet.</w:t>
      </w:r>
      <w:r w:rsidR="003E4ECC">
        <w:t xml:space="preserve">  </w:t>
      </w:r>
    </w:p>
    <w:p w14:paraId="568AB1BA" w14:textId="210892DE" w:rsidR="00E43022" w:rsidRPr="00B24AB1" w:rsidRDefault="00E43022" w:rsidP="00E43022">
      <w:pPr>
        <w:pStyle w:val="Bulletlist"/>
        <w:numPr>
          <w:ilvl w:val="0"/>
          <w:numId w:val="30"/>
        </w:numPr>
        <w:rPr>
          <w:b/>
          <w:bCs/>
        </w:rPr>
      </w:pPr>
      <w:r w:rsidRPr="00B24AB1">
        <w:rPr>
          <w:b/>
          <w:bCs/>
        </w:rPr>
        <w:t xml:space="preserve">Recruitment </w:t>
      </w:r>
      <w:r w:rsidR="00D50AA9" w:rsidRPr="00583858">
        <w:t>-</w:t>
      </w:r>
      <w:r w:rsidR="00D50AA9">
        <w:rPr>
          <w:b/>
          <w:bCs/>
        </w:rPr>
        <w:t xml:space="preserve"> </w:t>
      </w:r>
      <w:r w:rsidR="00D50AA9">
        <w:t>A social media recruitment campaign was supported by press releases, community groups, schools, TAFE, colleges, universities, the NSW Aboriginal Land Council and many volunteer organisations across New South Wales to promote the opportunity to work at the election. The NSW Electoral Commission worked with the Australian Electoral Commission (AEC) to contact more than 70,000 of the AEC’s database of election workers to encourage them to apply</w:t>
      </w:r>
    </w:p>
    <w:p w14:paraId="35C75F21" w14:textId="2ECC7BCA" w:rsidR="00E43022" w:rsidRPr="00D50AA9" w:rsidRDefault="00E43022" w:rsidP="00E43022">
      <w:pPr>
        <w:pStyle w:val="Bulletlist"/>
        <w:numPr>
          <w:ilvl w:val="0"/>
          <w:numId w:val="30"/>
        </w:numPr>
        <w:rPr>
          <w:b/>
          <w:bCs/>
        </w:rPr>
      </w:pPr>
      <w:r w:rsidRPr="00D50AA9">
        <w:rPr>
          <w:b/>
          <w:bCs/>
        </w:rPr>
        <w:t xml:space="preserve">Political </w:t>
      </w:r>
      <w:r w:rsidR="000D07B1">
        <w:rPr>
          <w:b/>
          <w:bCs/>
        </w:rPr>
        <w:t>d</w:t>
      </w:r>
      <w:r w:rsidRPr="00D50AA9">
        <w:rPr>
          <w:b/>
          <w:bCs/>
        </w:rPr>
        <w:t xml:space="preserve">onations </w:t>
      </w:r>
      <w:r w:rsidR="00501295">
        <w:t xml:space="preserve">- </w:t>
      </w:r>
      <w:r w:rsidR="00AA6E3D">
        <w:t>T</w:t>
      </w:r>
      <w:r w:rsidR="00501295">
        <w:t>he NSW Electoral Commission ran several tranches of political donations public awareness campaign to educate people in New South Wales about political donations laws and specific changes that make cash donations over $100 to political participants unlawful. Another tranche of the campaign was run during the 2023 NSW State election period across digital and social media</w:t>
      </w:r>
      <w:r w:rsidR="00F76519">
        <w:t xml:space="preserve">. The translated </w:t>
      </w:r>
      <w:r w:rsidR="0013470D">
        <w:t>information and animations</w:t>
      </w:r>
      <w:r w:rsidR="00F76519">
        <w:t xml:space="preserve"> </w:t>
      </w:r>
      <w:r w:rsidR="00746731">
        <w:t>were</w:t>
      </w:r>
      <w:r w:rsidR="00F76519">
        <w:t xml:space="preserve"> published on the </w:t>
      </w:r>
      <w:hyperlink r:id="rId30" w:history="1">
        <w:r w:rsidR="00CB5667">
          <w:rPr>
            <w:rStyle w:val="Hyperlink"/>
          </w:rPr>
          <w:t>NSW Electoral Commission</w:t>
        </w:r>
        <w:r w:rsidR="0013470D">
          <w:rPr>
            <w:rStyle w:val="Hyperlink"/>
          </w:rPr>
          <w:t>s</w:t>
        </w:r>
        <w:r w:rsidR="00CB5667">
          <w:rPr>
            <w:rStyle w:val="Hyperlink"/>
          </w:rPr>
          <w:t xml:space="preserve"> website</w:t>
        </w:r>
        <w:r w:rsidR="0013470D">
          <w:rPr>
            <w:rStyle w:val="Hyperlink"/>
          </w:rPr>
          <w:t>.</w:t>
        </w:r>
        <w:r w:rsidR="00CB5667">
          <w:rPr>
            <w:rStyle w:val="Hyperlink"/>
          </w:rPr>
          <w:t xml:space="preserve"> </w:t>
        </w:r>
      </w:hyperlink>
      <w:r w:rsidR="00CB5667">
        <w:t xml:space="preserve"> </w:t>
      </w:r>
    </w:p>
    <w:p w14:paraId="3A4D5390" w14:textId="77777777" w:rsidR="00082D2F" w:rsidRDefault="00082D2F" w:rsidP="00082D2F">
      <w:pPr>
        <w:pStyle w:val="Bulletlist"/>
        <w:ind w:left="340"/>
      </w:pPr>
    </w:p>
    <w:bookmarkEnd w:id="11"/>
    <w:bookmarkEnd w:id="12"/>
    <w:p w14:paraId="20192EE6" w14:textId="6F83831F" w:rsidR="006B7609" w:rsidRDefault="006B7609" w:rsidP="006B7609">
      <w:pPr>
        <w:pStyle w:val="Heading2"/>
        <w:numPr>
          <w:ilvl w:val="0"/>
          <w:numId w:val="28"/>
        </w:numPr>
      </w:pPr>
      <w:r>
        <w:t xml:space="preserve">Culturally and </w:t>
      </w:r>
      <w:r w:rsidR="000D07B1">
        <w:t>L</w:t>
      </w:r>
      <w:r>
        <w:t xml:space="preserve">inguistically </w:t>
      </w:r>
      <w:r w:rsidR="000D07B1">
        <w:t>D</w:t>
      </w:r>
      <w:r>
        <w:t xml:space="preserve">iverse </w:t>
      </w:r>
      <w:r w:rsidR="000D07B1">
        <w:t>R</w:t>
      </w:r>
      <w:r w:rsidR="005D0587">
        <w:t xml:space="preserve">eference </w:t>
      </w:r>
      <w:r w:rsidR="000D07B1">
        <w:t>G</w:t>
      </w:r>
      <w:r w:rsidR="005D0587">
        <w:t xml:space="preserve">roup engagement </w:t>
      </w:r>
    </w:p>
    <w:p w14:paraId="6D432509" w14:textId="21B0B050" w:rsidR="00A2735A" w:rsidRPr="0037266A" w:rsidRDefault="00A2735A" w:rsidP="00A2735A">
      <w:r w:rsidRPr="00AF3AA5">
        <w:t xml:space="preserve">For the 2023 NSW State election, the NSW Electoral Commission consulted with </w:t>
      </w:r>
      <w:r w:rsidR="00A40F3C">
        <w:t>its</w:t>
      </w:r>
      <w:r w:rsidRPr="00AF3AA5">
        <w:t xml:space="preserve"> </w:t>
      </w:r>
      <w:r>
        <w:t>Cultur</w:t>
      </w:r>
      <w:r w:rsidRPr="00AF3AA5">
        <w:t>ally and Linguistically Diverse</w:t>
      </w:r>
      <w:r w:rsidR="0037266A">
        <w:t xml:space="preserve"> (CALD)</w:t>
      </w:r>
      <w:r w:rsidRPr="00AF3AA5">
        <w:t xml:space="preserve"> Reference Group</w:t>
      </w:r>
      <w:r w:rsidR="0037266A">
        <w:t xml:space="preserve">. </w:t>
      </w:r>
      <w:r w:rsidRPr="00AF3AA5">
        <w:t>These consultations form</w:t>
      </w:r>
      <w:r w:rsidR="0037266A">
        <w:t>ed</w:t>
      </w:r>
      <w:r w:rsidRPr="00AF3AA5">
        <w:t xml:space="preserve"> the basis of the planning for </w:t>
      </w:r>
      <w:r w:rsidR="0037266A">
        <w:t>the election.</w:t>
      </w:r>
      <w:r w:rsidRPr="00AF3AA5">
        <w:t> </w:t>
      </w:r>
    </w:p>
    <w:p w14:paraId="43F0C740" w14:textId="0EB60FD8" w:rsidR="00A2735A" w:rsidRPr="00AF3AA5" w:rsidRDefault="00A2735A" w:rsidP="00A2735A">
      <w:pPr>
        <w:rPr>
          <w:rFonts w:ascii="Segoe UI" w:hAnsi="Segoe UI" w:cs="Segoe UI"/>
          <w:sz w:val="18"/>
          <w:szCs w:val="18"/>
        </w:rPr>
      </w:pPr>
      <w:r w:rsidRPr="00AF3AA5">
        <w:t xml:space="preserve">The reference group provide guidance, </w:t>
      </w:r>
      <w:r w:rsidR="00D06ADB" w:rsidRPr="00AF3AA5">
        <w:t>information,</w:t>
      </w:r>
      <w:r w:rsidRPr="00AF3AA5">
        <w:t xml:space="preserve"> and feedback to the NSW Electoral Commission in relation to services for electors and to ensure that accessibility barriers to these services are identified and solutions to these barriers are reflected in the programs and services. This include</w:t>
      </w:r>
      <w:r w:rsidR="0037266A">
        <w:t>d e</w:t>
      </w:r>
      <w:r w:rsidRPr="00AF3AA5">
        <w:t xml:space="preserve">nsuring that a range of communication formats and channels are used to inform people about enrolment, </w:t>
      </w:r>
      <w:proofErr w:type="gramStart"/>
      <w:r w:rsidRPr="00AF3AA5">
        <w:t>elections</w:t>
      </w:r>
      <w:proofErr w:type="gramEnd"/>
      <w:r w:rsidRPr="00AF3AA5">
        <w:t xml:space="preserve"> and voting. </w:t>
      </w:r>
    </w:p>
    <w:p w14:paraId="31B56A8E" w14:textId="2B15CD39" w:rsidR="002A140F" w:rsidRPr="00AF3AA5" w:rsidRDefault="002A140F" w:rsidP="002A140F">
      <w:pPr>
        <w:rPr>
          <w:rFonts w:ascii="Segoe UI" w:hAnsi="Segoe UI" w:cs="Segoe UI"/>
          <w:sz w:val="18"/>
          <w:szCs w:val="18"/>
        </w:rPr>
      </w:pPr>
      <w:r w:rsidRPr="00AF3AA5">
        <w:t xml:space="preserve">During 2023 </w:t>
      </w:r>
      <w:r w:rsidR="00A40612">
        <w:t xml:space="preserve">the NSW Electoral Commission </w:t>
      </w:r>
      <w:r w:rsidRPr="00AF3AA5">
        <w:t>held three formal meetings</w:t>
      </w:r>
      <w:r w:rsidR="005D0587">
        <w:t xml:space="preserve"> with the</w:t>
      </w:r>
      <w:r w:rsidRPr="00AF3AA5">
        <w:t xml:space="preserve"> reference group.  </w:t>
      </w:r>
    </w:p>
    <w:p w14:paraId="61811FFF" w14:textId="77777777" w:rsidR="002A140F" w:rsidRPr="00AF3AA5" w:rsidRDefault="002A140F" w:rsidP="00A2735A">
      <w:pPr>
        <w:rPr>
          <w:rFonts w:ascii="Segoe UI" w:hAnsi="Segoe UI" w:cs="Segoe UI"/>
          <w:sz w:val="18"/>
          <w:szCs w:val="18"/>
        </w:rPr>
      </w:pPr>
    </w:p>
    <w:p w14:paraId="4ECFDEC9" w14:textId="77777777" w:rsidR="006B7609" w:rsidRDefault="006B7609" w:rsidP="000658CD"/>
    <w:sectPr w:rsidR="006B7609" w:rsidSect="00714770">
      <w:type w:val="continuous"/>
      <w:pgSz w:w="11907" w:h="16839" w:code="9"/>
      <w:pgMar w:top="1418" w:right="1418" w:bottom="1418" w:left="1418" w:header="567" w:footer="567"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F402" w14:textId="77777777" w:rsidR="00A41043" w:rsidRDefault="00A41043" w:rsidP="00A43A83">
      <w:pPr>
        <w:spacing w:after="0" w:line="240" w:lineRule="auto"/>
      </w:pPr>
      <w:r>
        <w:separator/>
      </w:r>
    </w:p>
    <w:p w14:paraId="5D0F9F7B" w14:textId="77777777" w:rsidR="00A41043" w:rsidRDefault="00A41043"/>
  </w:endnote>
  <w:endnote w:type="continuationSeparator" w:id="0">
    <w:p w14:paraId="56CECE97" w14:textId="77777777" w:rsidR="00A41043" w:rsidRDefault="00A41043" w:rsidP="00A43A83">
      <w:pPr>
        <w:spacing w:after="0" w:line="240" w:lineRule="auto"/>
      </w:pPr>
      <w:r>
        <w:continuationSeparator/>
      </w:r>
    </w:p>
    <w:p w14:paraId="56D853D7" w14:textId="77777777" w:rsidR="00A41043" w:rsidRDefault="00A41043"/>
  </w:endnote>
  <w:endnote w:type="continuationNotice" w:id="1">
    <w:p w14:paraId="7F9AB209" w14:textId="77777777" w:rsidR="00A41043" w:rsidRDefault="00A41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0872" w14:textId="77777777" w:rsidR="004C00D1" w:rsidRPr="00CD503F" w:rsidRDefault="004C00D1" w:rsidP="009013E4">
    <w:pPr>
      <w:pStyle w:val="Footer"/>
      <w:tabs>
        <w:tab w:val="clear" w:pos="4513"/>
        <w:tab w:val="clear" w:pos="9026"/>
        <w:tab w:val="right" w:pos="9360"/>
      </w:tabs>
      <w:rPr>
        <w:szCs w:val="16"/>
      </w:rPr>
    </w:pPr>
  </w:p>
  <w:p w14:paraId="7030D3CE" w14:textId="77777777" w:rsidR="004C00D1" w:rsidRDefault="004C00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2D0" w14:textId="78F5BC26" w:rsidR="0014698D" w:rsidRPr="0014698D" w:rsidRDefault="0014698D" w:rsidP="00F23F68">
    <w:pPr>
      <w:pStyle w:val="Footer"/>
      <w:tabs>
        <w:tab w:val="clear" w:pos="4513"/>
        <w:tab w:val="clear" w:pos="9026"/>
        <w:tab w:val="right" w:pos="9071"/>
      </w:tabs>
      <w:jc w:val="cen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27B" w14:textId="202B4E8E" w:rsidR="004C00D1" w:rsidRPr="00F0016F" w:rsidRDefault="004C00D1" w:rsidP="00F23F68">
    <w:pPr>
      <w:pStyle w:val="Footer"/>
      <w:tabs>
        <w:tab w:val="clear" w:pos="4513"/>
        <w:tab w:val="clear" w:pos="9026"/>
        <w:tab w:val="right" w:pos="9071"/>
      </w:tabs>
      <w:jc w:val="cen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BA9D" w14:textId="56DF813E" w:rsidR="001B2A27" w:rsidRDefault="001B2A27" w:rsidP="00F23F68">
    <w:pPr>
      <w:pStyle w:val="Footer"/>
      <w:tabs>
        <w:tab w:val="clear" w:pos="4513"/>
        <w:tab w:val="clear" w:pos="9026"/>
        <w:tab w:val="right" w:pos="9360"/>
      </w:tabs>
      <w:jc w:val="center"/>
    </w:pPr>
  </w:p>
  <w:p w14:paraId="350A2EB9" w14:textId="1BC8098A" w:rsidR="007E2631" w:rsidRDefault="007E2631" w:rsidP="0014698D">
    <w:pPr>
      <w:pStyle w:val="Footer"/>
      <w:tabs>
        <w:tab w:val="clear" w:pos="4513"/>
        <w:tab w:val="clear" w:pos="9026"/>
        <w:tab w:val="right" w:pos="9360"/>
      </w:tabs>
    </w:pPr>
    <w:r>
      <w:t>231 Elizabeth Street SYDNEY NSW 2000 | GPO Box 832 Sydney NSW 2001</w:t>
    </w:r>
  </w:p>
  <w:p w14:paraId="62AF4692" w14:textId="77777777" w:rsidR="007E2631" w:rsidRPr="0014698D" w:rsidRDefault="007E2631" w:rsidP="0014698D">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1</w:t>
    </w:r>
    <w:r w:rsidRPr="005741B2">
      <w:rPr>
        <w:b/>
        <w:bCs/>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1558" w14:textId="570CE04E" w:rsidR="001B2A27" w:rsidRDefault="001B2A27" w:rsidP="00F23F68">
    <w:pPr>
      <w:pStyle w:val="Footer"/>
      <w:tabs>
        <w:tab w:val="clear" w:pos="4513"/>
        <w:tab w:val="clear" w:pos="9026"/>
        <w:tab w:val="right" w:pos="9360"/>
      </w:tabs>
      <w:jc w:val="center"/>
    </w:pPr>
  </w:p>
  <w:p w14:paraId="579CEA60" w14:textId="0A16AAC6" w:rsidR="0014698D" w:rsidRDefault="0014698D" w:rsidP="0014698D">
    <w:pPr>
      <w:pStyle w:val="Footer"/>
      <w:tabs>
        <w:tab w:val="clear" w:pos="4513"/>
        <w:tab w:val="clear" w:pos="9026"/>
        <w:tab w:val="right" w:pos="9360"/>
      </w:tabs>
    </w:pPr>
    <w:r>
      <w:t>231 Elizabeth Street SYDNEY NSW 2000 | GPO Box 832 Sydney NSW 2001</w:t>
    </w:r>
  </w:p>
  <w:p w14:paraId="6ECA07DF" w14:textId="5AED34B6" w:rsidR="0014698D" w:rsidRPr="00F0016F" w:rsidRDefault="0014698D" w:rsidP="00F0016F">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1</w:t>
    </w:r>
    <w:r w:rsidRPr="005741B2">
      <w:rPr>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F6CB" w14:textId="77777777" w:rsidR="00A41043" w:rsidRDefault="00A41043" w:rsidP="00A43A83">
      <w:pPr>
        <w:spacing w:after="0" w:line="240" w:lineRule="auto"/>
      </w:pPr>
      <w:r>
        <w:separator/>
      </w:r>
    </w:p>
    <w:p w14:paraId="4C717F52" w14:textId="77777777" w:rsidR="00A41043" w:rsidRDefault="00A41043"/>
  </w:footnote>
  <w:footnote w:type="continuationSeparator" w:id="0">
    <w:p w14:paraId="3E9D8891" w14:textId="77777777" w:rsidR="00A41043" w:rsidRDefault="00A41043" w:rsidP="00A43A83">
      <w:pPr>
        <w:spacing w:after="0" w:line="240" w:lineRule="auto"/>
      </w:pPr>
      <w:r>
        <w:continuationSeparator/>
      </w:r>
    </w:p>
    <w:p w14:paraId="3C8CFB64" w14:textId="77777777" w:rsidR="00A41043" w:rsidRDefault="00A41043"/>
  </w:footnote>
  <w:footnote w:type="continuationNotice" w:id="1">
    <w:p w14:paraId="7B501027" w14:textId="77777777" w:rsidR="00A41043" w:rsidRDefault="00A41043">
      <w:pPr>
        <w:spacing w:after="0" w:line="240" w:lineRule="auto"/>
      </w:pPr>
    </w:p>
  </w:footnote>
  <w:footnote w:id="2">
    <w:p w14:paraId="775E0B88" w14:textId="77777777" w:rsidR="000449F1" w:rsidRPr="007135A3" w:rsidRDefault="000449F1" w:rsidP="000449F1">
      <w:pPr>
        <w:pStyle w:val="FootnoteText"/>
        <w:rPr>
          <w:sz w:val="14"/>
          <w:szCs w:val="14"/>
        </w:rPr>
      </w:pPr>
      <w:r w:rsidRPr="007135A3">
        <w:rPr>
          <w:rStyle w:val="FootnoteReference"/>
          <w:sz w:val="18"/>
          <w:szCs w:val="18"/>
        </w:rPr>
        <w:footnoteRef/>
      </w:r>
      <w:r w:rsidRPr="007135A3">
        <w:rPr>
          <w:sz w:val="18"/>
          <w:szCs w:val="18"/>
        </w:rPr>
        <w:t xml:space="preserve"> </w:t>
      </w:r>
      <w:r w:rsidRPr="007135A3">
        <w:rPr>
          <w:sz w:val="14"/>
          <w:szCs w:val="14"/>
        </w:rPr>
        <w:t>NSW Electoral Commission (2023), Report on the administration of the 2023 NSW State Election, p.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1BDF" w14:textId="77777777" w:rsidR="00AD05BE" w:rsidRDefault="00AD0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A71F" w14:textId="77777777" w:rsidR="00AD05BE" w:rsidRDefault="00AD0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4F1" w14:textId="371A281A" w:rsidR="004C00D1" w:rsidRPr="0014698D" w:rsidRDefault="0014698D" w:rsidP="0014698D">
    <w:pPr>
      <w:pStyle w:val="Header"/>
    </w:pPr>
    <w:r w:rsidRPr="00C948CD">
      <w:rPr>
        <w:noProof/>
      </w:rPr>
      <w:drawing>
        <wp:anchor distT="0" distB="0" distL="114300" distR="114300" simplePos="0" relativeHeight="251657216" behindDoc="1" locked="0" layoutInCell="1" allowOverlap="0" wp14:anchorId="7C0B6949" wp14:editId="5CD317D2">
          <wp:simplePos x="899886" y="1436914"/>
          <wp:positionH relativeFrom="margin">
            <wp:align>left</wp:align>
          </wp:positionH>
          <wp:positionV relativeFrom="page">
            <wp:posOffset>540385</wp:posOffset>
          </wp:positionV>
          <wp:extent cx="1033200" cy="424800"/>
          <wp:effectExtent l="0" t="0" r="0" b="0"/>
          <wp:wrapNone/>
          <wp:docPr id="2" name="Picture 2" descr="New South Wales Electoral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8BDF" w14:textId="2775EBC8" w:rsidR="007E2631" w:rsidRDefault="007E2631">
    <w:pPr>
      <w:pStyle w:val="Header"/>
    </w:pPr>
    <w:r>
      <w:t xml:space="preserve">NSW </w:t>
    </w:r>
    <w:r>
      <w:rPr>
        <w:b/>
      </w:rPr>
      <w:t xml:space="preserve">Electoral </w:t>
    </w:r>
    <w:r>
      <w:t>Commission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A3CE" w14:textId="477ED16B" w:rsidR="0014698D" w:rsidRPr="0014698D" w:rsidRDefault="0014698D" w:rsidP="0014698D">
    <w:pPr>
      <w:pStyle w:val="Header"/>
    </w:pPr>
    <w:r>
      <w:t xml:space="preserve">NSW </w:t>
    </w:r>
    <w:r>
      <w:rPr>
        <w:b/>
      </w:rPr>
      <w:t xml:space="preserve">Electoral </w:t>
    </w:r>
    <w: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89"/>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 w15:restartNumberingAfterBreak="0">
    <w:nsid w:val="06965EDA"/>
    <w:multiLevelType w:val="hybridMultilevel"/>
    <w:tmpl w:val="2A86D88A"/>
    <w:lvl w:ilvl="0" w:tplc="5376520E">
      <w:start w:val="1"/>
      <w:numFmt w:val="bullet"/>
      <w:lvlText w:val=""/>
      <w:lvlJc w:val="left"/>
      <w:pPr>
        <w:ind w:left="340" w:hanging="340"/>
      </w:pPr>
      <w:rPr>
        <w:rFonts w:ascii="Symbol" w:hAnsi="Symbol" w:hint="default"/>
        <w:color w:val="0070C0"/>
      </w:rPr>
    </w:lvl>
    <w:lvl w:ilvl="1" w:tplc="33DCED50">
      <w:start w:val="1"/>
      <w:numFmt w:val="bullet"/>
      <w:lvlText w:val="−"/>
      <w:lvlJc w:val="left"/>
      <w:pPr>
        <w:ind w:left="680" w:hanging="340"/>
      </w:pPr>
      <w:rPr>
        <w:rFonts w:ascii="Arial" w:hAnsi="Arial" w:hint="default"/>
        <w:color w:val="0066C6" w:themeColor="accent1"/>
      </w:rPr>
    </w:lvl>
    <w:lvl w:ilvl="2" w:tplc="C2F4B54C">
      <w:start w:val="1"/>
      <w:numFmt w:val="bullet"/>
      <w:lvlText w:val=""/>
      <w:lvlJc w:val="left"/>
      <w:pPr>
        <w:ind w:left="1020" w:hanging="340"/>
      </w:pPr>
      <w:rPr>
        <w:rFonts w:ascii="Symbol" w:hAnsi="Symbol" w:hint="default"/>
        <w:color w:val="0066C6" w:themeColor="accent1"/>
      </w:rPr>
    </w:lvl>
    <w:lvl w:ilvl="3" w:tplc="92E4C8E4">
      <w:start w:val="1"/>
      <w:numFmt w:val="bullet"/>
      <w:lvlText w:val=""/>
      <w:lvlJc w:val="left"/>
      <w:pPr>
        <w:ind w:left="1360" w:hanging="340"/>
      </w:pPr>
      <w:rPr>
        <w:rFonts w:ascii="Symbol" w:hAnsi="Symbol" w:hint="default"/>
      </w:rPr>
    </w:lvl>
    <w:lvl w:ilvl="4" w:tplc="7B5E5A98">
      <w:start w:val="1"/>
      <w:numFmt w:val="bullet"/>
      <w:lvlText w:val="o"/>
      <w:lvlJc w:val="left"/>
      <w:pPr>
        <w:ind w:left="1700" w:hanging="340"/>
      </w:pPr>
      <w:rPr>
        <w:rFonts w:ascii="Courier New" w:hAnsi="Courier New" w:hint="default"/>
      </w:rPr>
    </w:lvl>
    <w:lvl w:ilvl="5" w:tplc="D2E2BF52">
      <w:start w:val="1"/>
      <w:numFmt w:val="bullet"/>
      <w:lvlText w:val=""/>
      <w:lvlJc w:val="left"/>
      <w:pPr>
        <w:ind w:left="2040" w:hanging="340"/>
      </w:pPr>
      <w:rPr>
        <w:rFonts w:ascii="Wingdings" w:hAnsi="Wingdings" w:hint="default"/>
      </w:rPr>
    </w:lvl>
    <w:lvl w:ilvl="6" w:tplc="21FC245A">
      <w:start w:val="1"/>
      <w:numFmt w:val="bullet"/>
      <w:lvlText w:val=""/>
      <w:lvlJc w:val="left"/>
      <w:pPr>
        <w:ind w:left="2380" w:hanging="340"/>
      </w:pPr>
      <w:rPr>
        <w:rFonts w:ascii="Symbol" w:hAnsi="Symbol" w:hint="default"/>
      </w:rPr>
    </w:lvl>
    <w:lvl w:ilvl="7" w:tplc="DF763390">
      <w:start w:val="1"/>
      <w:numFmt w:val="bullet"/>
      <w:lvlText w:val="o"/>
      <w:lvlJc w:val="left"/>
      <w:pPr>
        <w:ind w:left="2720" w:hanging="340"/>
      </w:pPr>
      <w:rPr>
        <w:rFonts w:ascii="Courier New" w:hAnsi="Courier New" w:hint="default"/>
      </w:rPr>
    </w:lvl>
    <w:lvl w:ilvl="8" w:tplc="7D2682AA">
      <w:start w:val="1"/>
      <w:numFmt w:val="bullet"/>
      <w:lvlText w:val=""/>
      <w:lvlJc w:val="left"/>
      <w:pPr>
        <w:ind w:left="3060" w:hanging="340"/>
      </w:pPr>
      <w:rPr>
        <w:rFonts w:ascii="Wingdings" w:hAnsi="Wingdings" w:hint="default"/>
      </w:rPr>
    </w:lvl>
  </w:abstractNum>
  <w:abstractNum w:abstractNumId="2" w15:restartNumberingAfterBreak="0">
    <w:nsid w:val="09C74BC3"/>
    <w:multiLevelType w:val="multilevel"/>
    <w:tmpl w:val="A2088E06"/>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 w15:restartNumberingAfterBreak="0">
    <w:nsid w:val="0B4E670D"/>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 w15:restartNumberingAfterBreak="0">
    <w:nsid w:val="0C86173C"/>
    <w:multiLevelType w:val="hybridMultilevel"/>
    <w:tmpl w:val="08FC1F9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5D3DF1"/>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 w15:restartNumberingAfterBreak="0">
    <w:nsid w:val="0E940258"/>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7" w15:restartNumberingAfterBreak="0">
    <w:nsid w:val="159A5A8E"/>
    <w:multiLevelType w:val="multilevel"/>
    <w:tmpl w:val="D3E46BE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8" w15:restartNumberingAfterBreak="0">
    <w:nsid w:val="15D36A80"/>
    <w:multiLevelType w:val="multilevel"/>
    <w:tmpl w:val="A63E0B7E"/>
    <w:lvl w:ilvl="0">
      <w:start w:val="1"/>
      <w:numFmt w:val="bullet"/>
      <w:lvlText w:val=""/>
      <w:lvlJc w:val="left"/>
      <w:pPr>
        <w:ind w:left="680" w:hanging="340"/>
      </w:pPr>
      <w:rPr>
        <w:rFonts w:ascii="Symbol" w:hAnsi="Symbol" w:hint="default"/>
        <w:color w:val="0070C0"/>
      </w:rPr>
    </w:lvl>
    <w:lvl w:ilvl="1">
      <w:start w:val="1"/>
      <w:numFmt w:val="bullet"/>
      <w:lvlText w:val="−"/>
      <w:lvlJc w:val="left"/>
      <w:pPr>
        <w:ind w:left="1020" w:hanging="340"/>
      </w:pPr>
      <w:rPr>
        <w:rFonts w:ascii="Arial" w:hAnsi="Arial" w:hint="default"/>
        <w:color w:val="0066C6" w:themeColor="accent1"/>
      </w:rPr>
    </w:lvl>
    <w:lvl w:ilvl="2">
      <w:start w:val="1"/>
      <w:numFmt w:val="bullet"/>
      <w:lvlText w:val=""/>
      <w:lvlJc w:val="left"/>
      <w:pPr>
        <w:ind w:left="1360" w:hanging="340"/>
      </w:pPr>
      <w:rPr>
        <w:rFonts w:ascii="Symbol" w:hAnsi="Symbol" w:hint="default"/>
        <w:color w:val="0066C6" w:themeColor="accent1"/>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9" w15:restartNumberingAfterBreak="0">
    <w:nsid w:val="1B8D352F"/>
    <w:multiLevelType w:val="multilevel"/>
    <w:tmpl w:val="5B40127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0" w15:restartNumberingAfterBreak="0">
    <w:nsid w:val="1ECC2559"/>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1" w15:restartNumberingAfterBreak="0">
    <w:nsid w:val="25501B99"/>
    <w:multiLevelType w:val="multilevel"/>
    <w:tmpl w:val="824AEF58"/>
    <w:lvl w:ilvl="0">
      <w:start w:val="1"/>
      <w:numFmt w:val="decimal"/>
      <w:pStyle w:val="Numberedlist"/>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2" w15:restartNumberingAfterBreak="0">
    <w:nsid w:val="292B11A8"/>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3" w15:restartNumberingAfterBreak="0">
    <w:nsid w:val="31C163F1"/>
    <w:multiLevelType w:val="multilevel"/>
    <w:tmpl w:val="A5F2C9A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4" w15:restartNumberingAfterBreak="0">
    <w:nsid w:val="39B75267"/>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5" w15:restartNumberingAfterBreak="0">
    <w:nsid w:val="3B573384"/>
    <w:multiLevelType w:val="hybridMultilevel"/>
    <w:tmpl w:val="F1283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E01AE6"/>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7" w15:restartNumberingAfterBreak="0">
    <w:nsid w:val="41DF5259"/>
    <w:multiLevelType w:val="hybridMultilevel"/>
    <w:tmpl w:val="CCD810B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9F2D6B"/>
    <w:multiLevelType w:val="multilevel"/>
    <w:tmpl w:val="A5F2C9A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9" w15:restartNumberingAfterBreak="0">
    <w:nsid w:val="4AD16D4E"/>
    <w:multiLevelType w:val="multilevel"/>
    <w:tmpl w:val="A63E0B7E"/>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0" w15:restartNumberingAfterBreak="0">
    <w:nsid w:val="4C9A790B"/>
    <w:multiLevelType w:val="multilevel"/>
    <w:tmpl w:val="2A86D88A"/>
    <w:lvl w:ilvl="0">
      <w:start w:val="1"/>
      <w:numFmt w:val="bullet"/>
      <w:lvlText w:val=""/>
      <w:lvlJc w:val="left"/>
      <w:pPr>
        <w:ind w:left="680" w:hanging="340"/>
      </w:pPr>
      <w:rPr>
        <w:rFonts w:ascii="Symbol" w:hAnsi="Symbol" w:hint="default"/>
        <w:color w:val="0070C0"/>
      </w:rPr>
    </w:lvl>
    <w:lvl w:ilvl="1">
      <w:start w:val="1"/>
      <w:numFmt w:val="bullet"/>
      <w:lvlText w:val="−"/>
      <w:lvlJc w:val="left"/>
      <w:pPr>
        <w:ind w:left="1020" w:hanging="340"/>
      </w:pPr>
      <w:rPr>
        <w:rFonts w:ascii="Arial" w:hAnsi="Arial" w:hint="default"/>
        <w:color w:val="0066C6" w:themeColor="accent1"/>
      </w:rPr>
    </w:lvl>
    <w:lvl w:ilvl="2">
      <w:start w:val="1"/>
      <w:numFmt w:val="bullet"/>
      <w:lvlText w:val=""/>
      <w:lvlJc w:val="left"/>
      <w:pPr>
        <w:ind w:left="1360" w:hanging="340"/>
      </w:pPr>
      <w:rPr>
        <w:rFonts w:ascii="Symbol" w:hAnsi="Symbol" w:hint="default"/>
        <w:color w:val="0066C6" w:themeColor="accent1"/>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21" w15:restartNumberingAfterBreak="0">
    <w:nsid w:val="4E270573"/>
    <w:multiLevelType w:val="multilevel"/>
    <w:tmpl w:val="5AB0636C"/>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2" w15:restartNumberingAfterBreak="0">
    <w:nsid w:val="50970391"/>
    <w:multiLevelType w:val="hybridMultilevel"/>
    <w:tmpl w:val="5F0E0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C36C7C"/>
    <w:multiLevelType w:val="multilevel"/>
    <w:tmpl w:val="A2088E06"/>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4" w15:restartNumberingAfterBreak="0">
    <w:nsid w:val="52EF6119"/>
    <w:multiLevelType w:val="hybridMultilevel"/>
    <w:tmpl w:val="BBE61DA2"/>
    <w:lvl w:ilvl="0" w:tplc="DAFC7FFA">
      <w:start w:val="1"/>
      <w:numFmt w:val="decimal"/>
      <w:pStyle w:val="Tablenumbe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95478E"/>
    <w:multiLevelType w:val="hybridMultilevel"/>
    <w:tmpl w:val="5F0E0A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2C5360"/>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7" w15:restartNumberingAfterBreak="0">
    <w:nsid w:val="5C311E42"/>
    <w:multiLevelType w:val="hybridMultilevel"/>
    <w:tmpl w:val="07E65E52"/>
    <w:lvl w:ilvl="0" w:tplc="589262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C451CF6"/>
    <w:multiLevelType w:val="hybridMultilevel"/>
    <w:tmpl w:val="91980394"/>
    <w:lvl w:ilvl="0" w:tplc="2104E9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1168E"/>
    <w:multiLevelType w:val="multilevel"/>
    <w:tmpl w:val="313C2D1E"/>
    <w:lvl w:ilvl="0">
      <w:start w:val="1"/>
      <w:numFmt w:val="bullet"/>
      <w:pStyle w:val="Checkboxlist"/>
      <w:lvlText w:val=""/>
      <w:lvlJc w:val="left"/>
      <w:pPr>
        <w:ind w:left="340" w:hanging="340"/>
      </w:pPr>
      <w:rPr>
        <w:rFonts w:ascii="Wingdings" w:hAnsi="Wingdings"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0" w15:restartNumberingAfterBreak="0">
    <w:nsid w:val="622E563A"/>
    <w:multiLevelType w:val="multilevel"/>
    <w:tmpl w:val="D3E46BE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1" w15:restartNumberingAfterBreak="0">
    <w:nsid w:val="65803385"/>
    <w:multiLevelType w:val="multilevel"/>
    <w:tmpl w:val="587A91DE"/>
    <w:lvl w:ilvl="0">
      <w:start w:val="1"/>
      <w:numFmt w:val="bullet"/>
      <w:pStyle w:val="Bulletlistindent"/>
      <w:lvlText w:val=""/>
      <w:lvlJc w:val="left"/>
      <w:pPr>
        <w:ind w:left="680" w:hanging="340"/>
      </w:pPr>
      <w:rPr>
        <w:rFonts w:ascii="Symbol" w:hAnsi="Symbol" w:hint="default"/>
        <w:color w:val="0066C6" w:themeColor="accent1"/>
      </w:rPr>
    </w:lvl>
    <w:lvl w:ilvl="1">
      <w:start w:val="1"/>
      <w:numFmt w:val="bullet"/>
      <w:lvlText w:val="−"/>
      <w:lvlJc w:val="left"/>
      <w:pPr>
        <w:ind w:left="1020" w:hanging="340"/>
      </w:pPr>
      <w:rPr>
        <w:rFonts w:ascii="Arial" w:hAnsi="Arial" w:hint="default"/>
        <w:color w:val="0066C6" w:themeColor="accent1"/>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32" w15:restartNumberingAfterBreak="0">
    <w:nsid w:val="672E165E"/>
    <w:multiLevelType w:val="hybridMultilevel"/>
    <w:tmpl w:val="89667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E764DB"/>
    <w:multiLevelType w:val="multilevel"/>
    <w:tmpl w:val="AB38EF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space"/>
      <w:lvlText w:val="%1.%2.1"/>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4" w15:restartNumberingAfterBreak="0">
    <w:nsid w:val="6CA963CA"/>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5" w15:restartNumberingAfterBreak="0">
    <w:nsid w:val="6DA75E09"/>
    <w:multiLevelType w:val="multilevel"/>
    <w:tmpl w:val="2A86D88A"/>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6" w15:restartNumberingAfterBreak="0">
    <w:nsid w:val="7679442F"/>
    <w:multiLevelType w:val="multilevel"/>
    <w:tmpl w:val="5B40127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7" w15:restartNumberingAfterBreak="0">
    <w:nsid w:val="77856AEC"/>
    <w:multiLevelType w:val="multilevel"/>
    <w:tmpl w:val="A2088E06"/>
    <w:lvl w:ilvl="0">
      <w:start w:val="1"/>
      <w:numFmt w:val="bulle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8" w15:restartNumberingAfterBreak="0">
    <w:nsid w:val="781F06A8"/>
    <w:multiLevelType w:val="multilevel"/>
    <w:tmpl w:val="48740A18"/>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9" w15:restartNumberingAfterBreak="0">
    <w:nsid w:val="78B75DB0"/>
    <w:multiLevelType w:val="multilevel"/>
    <w:tmpl w:val="5B401272"/>
    <w:lvl w:ilvl="0">
      <w:start w:val="1"/>
      <w:numFmt w:val="lowerLetter"/>
      <w:lvlText w:val="%1."/>
      <w:lvlJc w:val="left"/>
      <w:pPr>
        <w:ind w:left="340" w:hanging="340"/>
      </w:pPr>
      <w:rPr>
        <w:rFonts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16cid:durableId="1676614361">
    <w:abstractNumId w:val="31"/>
  </w:num>
  <w:num w:numId="2" w16cid:durableId="764034378">
    <w:abstractNumId w:val="9"/>
  </w:num>
  <w:num w:numId="3" w16cid:durableId="1909420394">
    <w:abstractNumId w:val="29"/>
  </w:num>
  <w:num w:numId="4" w16cid:durableId="663241120">
    <w:abstractNumId w:val="33"/>
  </w:num>
  <w:num w:numId="5" w16cid:durableId="306935342">
    <w:abstractNumId w:val="11"/>
  </w:num>
  <w:num w:numId="6" w16cid:durableId="185291670">
    <w:abstractNumId w:val="24"/>
  </w:num>
  <w:num w:numId="7" w16cid:durableId="1651711266">
    <w:abstractNumId w:val="13"/>
  </w:num>
  <w:num w:numId="8" w16cid:durableId="52509136">
    <w:abstractNumId w:val="38"/>
  </w:num>
  <w:num w:numId="9" w16cid:durableId="685206116">
    <w:abstractNumId w:val="23"/>
  </w:num>
  <w:num w:numId="10" w16cid:durableId="344017634">
    <w:abstractNumId w:val="2"/>
  </w:num>
  <w:num w:numId="11" w16cid:durableId="78449440">
    <w:abstractNumId w:val="37"/>
  </w:num>
  <w:num w:numId="12" w16cid:durableId="1164930162">
    <w:abstractNumId w:val="21"/>
  </w:num>
  <w:num w:numId="13" w16cid:durableId="1120421142">
    <w:abstractNumId w:val="35"/>
  </w:num>
  <w:num w:numId="14" w16cid:durableId="1625960427">
    <w:abstractNumId w:val="5"/>
  </w:num>
  <w:num w:numId="15" w16cid:durableId="55397897">
    <w:abstractNumId w:val="1"/>
  </w:num>
  <w:num w:numId="16" w16cid:durableId="333458544">
    <w:abstractNumId w:val="4"/>
  </w:num>
  <w:num w:numId="17" w16cid:durableId="979463650">
    <w:abstractNumId w:val="18"/>
  </w:num>
  <w:num w:numId="18" w16cid:durableId="1143694176">
    <w:abstractNumId w:val="7"/>
  </w:num>
  <w:num w:numId="19" w16cid:durableId="114493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5488408">
    <w:abstractNumId w:val="10"/>
  </w:num>
  <w:num w:numId="21" w16cid:durableId="15809958">
    <w:abstractNumId w:val="16"/>
  </w:num>
  <w:num w:numId="22" w16cid:durableId="727846885">
    <w:abstractNumId w:val="36"/>
  </w:num>
  <w:num w:numId="23" w16cid:durableId="1652053093">
    <w:abstractNumId w:val="26"/>
  </w:num>
  <w:num w:numId="24" w16cid:durableId="174157624">
    <w:abstractNumId w:val="6"/>
  </w:num>
  <w:num w:numId="25" w16cid:durableId="1060372696">
    <w:abstractNumId w:val="0"/>
  </w:num>
  <w:num w:numId="26" w16cid:durableId="2097749867">
    <w:abstractNumId w:val="39"/>
  </w:num>
  <w:num w:numId="27" w16cid:durableId="1502890636">
    <w:abstractNumId w:val="27"/>
  </w:num>
  <w:num w:numId="28" w16cid:durableId="1307858907">
    <w:abstractNumId w:val="22"/>
  </w:num>
  <w:num w:numId="29" w16cid:durableId="2127578725">
    <w:abstractNumId w:val="8"/>
  </w:num>
  <w:num w:numId="30" w16cid:durableId="716319057">
    <w:abstractNumId w:val="19"/>
  </w:num>
  <w:num w:numId="31" w16cid:durableId="1721441552">
    <w:abstractNumId w:val="25"/>
  </w:num>
  <w:num w:numId="32" w16cid:durableId="1656491497">
    <w:abstractNumId w:val="32"/>
  </w:num>
  <w:num w:numId="33" w16cid:durableId="1100487659">
    <w:abstractNumId w:val="14"/>
  </w:num>
  <w:num w:numId="34" w16cid:durableId="1969165200">
    <w:abstractNumId w:val="12"/>
  </w:num>
  <w:num w:numId="35" w16cid:durableId="1196695319">
    <w:abstractNumId w:val="34"/>
  </w:num>
  <w:num w:numId="36" w16cid:durableId="724721189">
    <w:abstractNumId w:val="3"/>
  </w:num>
  <w:num w:numId="37" w16cid:durableId="1939096982">
    <w:abstractNumId w:val="20"/>
  </w:num>
  <w:num w:numId="38" w16cid:durableId="1095401229">
    <w:abstractNumId w:val="15"/>
  </w:num>
  <w:num w:numId="39" w16cid:durableId="1236476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9198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0268701">
    <w:abstractNumId w:val="17"/>
  </w:num>
  <w:num w:numId="42" w16cid:durableId="252511756">
    <w:abstractNumId w:val="28"/>
  </w:num>
  <w:num w:numId="43" w16cid:durableId="65969275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A5"/>
    <w:rsid w:val="000016E7"/>
    <w:rsid w:val="000058F7"/>
    <w:rsid w:val="00006F3D"/>
    <w:rsid w:val="00007C25"/>
    <w:rsid w:val="00015DD4"/>
    <w:rsid w:val="00016347"/>
    <w:rsid w:val="000164A5"/>
    <w:rsid w:val="00017744"/>
    <w:rsid w:val="000200D1"/>
    <w:rsid w:val="000206BD"/>
    <w:rsid w:val="00020E0B"/>
    <w:rsid w:val="000228BE"/>
    <w:rsid w:val="00031214"/>
    <w:rsid w:val="00031414"/>
    <w:rsid w:val="00035CF8"/>
    <w:rsid w:val="00040308"/>
    <w:rsid w:val="00040B43"/>
    <w:rsid w:val="00040FEE"/>
    <w:rsid w:val="00041475"/>
    <w:rsid w:val="0004206B"/>
    <w:rsid w:val="00043AA2"/>
    <w:rsid w:val="000449F1"/>
    <w:rsid w:val="00045849"/>
    <w:rsid w:val="00053116"/>
    <w:rsid w:val="000615C1"/>
    <w:rsid w:val="00061DC4"/>
    <w:rsid w:val="00064B9D"/>
    <w:rsid w:val="000658CD"/>
    <w:rsid w:val="00071994"/>
    <w:rsid w:val="00073D72"/>
    <w:rsid w:val="00081F7E"/>
    <w:rsid w:val="00082D2F"/>
    <w:rsid w:val="00082ECF"/>
    <w:rsid w:val="0008425A"/>
    <w:rsid w:val="00086203"/>
    <w:rsid w:val="00090FDB"/>
    <w:rsid w:val="00093E11"/>
    <w:rsid w:val="00094CE8"/>
    <w:rsid w:val="00096C02"/>
    <w:rsid w:val="00097AB7"/>
    <w:rsid w:val="000A037A"/>
    <w:rsid w:val="000A226D"/>
    <w:rsid w:val="000A79A3"/>
    <w:rsid w:val="000B1C43"/>
    <w:rsid w:val="000B2F1A"/>
    <w:rsid w:val="000B65C5"/>
    <w:rsid w:val="000B6863"/>
    <w:rsid w:val="000B6FCD"/>
    <w:rsid w:val="000C0A4D"/>
    <w:rsid w:val="000C514C"/>
    <w:rsid w:val="000C56BA"/>
    <w:rsid w:val="000C7450"/>
    <w:rsid w:val="000C7A4A"/>
    <w:rsid w:val="000D07B1"/>
    <w:rsid w:val="000D33ED"/>
    <w:rsid w:val="000D47F9"/>
    <w:rsid w:val="000D5579"/>
    <w:rsid w:val="000D5727"/>
    <w:rsid w:val="000E0479"/>
    <w:rsid w:val="000E511C"/>
    <w:rsid w:val="000E5720"/>
    <w:rsid w:val="000F3EA8"/>
    <w:rsid w:val="000F7B01"/>
    <w:rsid w:val="00101521"/>
    <w:rsid w:val="00103135"/>
    <w:rsid w:val="0010316B"/>
    <w:rsid w:val="00103C36"/>
    <w:rsid w:val="00104634"/>
    <w:rsid w:val="00106A4B"/>
    <w:rsid w:val="00110CD2"/>
    <w:rsid w:val="00113117"/>
    <w:rsid w:val="0011574C"/>
    <w:rsid w:val="00115E8E"/>
    <w:rsid w:val="00120510"/>
    <w:rsid w:val="00120C50"/>
    <w:rsid w:val="0012471F"/>
    <w:rsid w:val="00130FB2"/>
    <w:rsid w:val="00132174"/>
    <w:rsid w:val="0013470D"/>
    <w:rsid w:val="001360D5"/>
    <w:rsid w:val="00137C62"/>
    <w:rsid w:val="0014102B"/>
    <w:rsid w:val="0014143C"/>
    <w:rsid w:val="00141C6D"/>
    <w:rsid w:val="001441C4"/>
    <w:rsid w:val="00145684"/>
    <w:rsid w:val="0014698D"/>
    <w:rsid w:val="001475B2"/>
    <w:rsid w:val="00154E45"/>
    <w:rsid w:val="00155D02"/>
    <w:rsid w:val="0015741C"/>
    <w:rsid w:val="001617E3"/>
    <w:rsid w:val="00162B68"/>
    <w:rsid w:val="00163CBB"/>
    <w:rsid w:val="00164005"/>
    <w:rsid w:val="0016422D"/>
    <w:rsid w:val="0016629C"/>
    <w:rsid w:val="001668A4"/>
    <w:rsid w:val="001735F3"/>
    <w:rsid w:val="001767B1"/>
    <w:rsid w:val="00176B73"/>
    <w:rsid w:val="00187CB7"/>
    <w:rsid w:val="00190FB7"/>
    <w:rsid w:val="001912A2"/>
    <w:rsid w:val="0019217B"/>
    <w:rsid w:val="001975FA"/>
    <w:rsid w:val="001A615D"/>
    <w:rsid w:val="001B12F4"/>
    <w:rsid w:val="001B2A27"/>
    <w:rsid w:val="001B3C0A"/>
    <w:rsid w:val="001B4F12"/>
    <w:rsid w:val="001C1A00"/>
    <w:rsid w:val="001C2C4F"/>
    <w:rsid w:val="001C753E"/>
    <w:rsid w:val="001C77C2"/>
    <w:rsid w:val="001D38D3"/>
    <w:rsid w:val="001D4167"/>
    <w:rsid w:val="001D4455"/>
    <w:rsid w:val="001D6141"/>
    <w:rsid w:val="001E1E16"/>
    <w:rsid w:val="001E3F21"/>
    <w:rsid w:val="001E450F"/>
    <w:rsid w:val="001E48EA"/>
    <w:rsid w:val="001E53E6"/>
    <w:rsid w:val="001F26C9"/>
    <w:rsid w:val="001F333E"/>
    <w:rsid w:val="002036AA"/>
    <w:rsid w:val="002038B2"/>
    <w:rsid w:val="00203CA1"/>
    <w:rsid w:val="00206BFD"/>
    <w:rsid w:val="00207467"/>
    <w:rsid w:val="00207B61"/>
    <w:rsid w:val="002140BA"/>
    <w:rsid w:val="0021484E"/>
    <w:rsid w:val="00226CD8"/>
    <w:rsid w:val="0022755F"/>
    <w:rsid w:val="002305AD"/>
    <w:rsid w:val="002325DD"/>
    <w:rsid w:val="002333F7"/>
    <w:rsid w:val="002338F4"/>
    <w:rsid w:val="00233D8A"/>
    <w:rsid w:val="00235BDB"/>
    <w:rsid w:val="002428D7"/>
    <w:rsid w:val="00244AC3"/>
    <w:rsid w:val="00247303"/>
    <w:rsid w:val="00252772"/>
    <w:rsid w:val="0025283B"/>
    <w:rsid w:val="00253D35"/>
    <w:rsid w:val="00255BCB"/>
    <w:rsid w:val="002569C8"/>
    <w:rsid w:val="00262112"/>
    <w:rsid w:val="00262573"/>
    <w:rsid w:val="00270FD5"/>
    <w:rsid w:val="002719C0"/>
    <w:rsid w:val="00272774"/>
    <w:rsid w:val="00275AE7"/>
    <w:rsid w:val="00275B95"/>
    <w:rsid w:val="002767B3"/>
    <w:rsid w:val="002807C9"/>
    <w:rsid w:val="002879D5"/>
    <w:rsid w:val="00290431"/>
    <w:rsid w:val="00294DD7"/>
    <w:rsid w:val="002A0C38"/>
    <w:rsid w:val="002A140F"/>
    <w:rsid w:val="002A1420"/>
    <w:rsid w:val="002A1A66"/>
    <w:rsid w:val="002A4460"/>
    <w:rsid w:val="002A5370"/>
    <w:rsid w:val="002B5083"/>
    <w:rsid w:val="002B74F6"/>
    <w:rsid w:val="002C45E0"/>
    <w:rsid w:val="002C5154"/>
    <w:rsid w:val="002C57A0"/>
    <w:rsid w:val="002C5F17"/>
    <w:rsid w:val="002D06D9"/>
    <w:rsid w:val="002D0920"/>
    <w:rsid w:val="002D2120"/>
    <w:rsid w:val="002E0523"/>
    <w:rsid w:val="002E4FC3"/>
    <w:rsid w:val="002E5DB0"/>
    <w:rsid w:val="002E65D9"/>
    <w:rsid w:val="002E7BDC"/>
    <w:rsid w:val="002F1119"/>
    <w:rsid w:val="002F143C"/>
    <w:rsid w:val="002F1668"/>
    <w:rsid w:val="002F28B0"/>
    <w:rsid w:val="002F3400"/>
    <w:rsid w:val="002F3882"/>
    <w:rsid w:val="002F7A8C"/>
    <w:rsid w:val="0030086C"/>
    <w:rsid w:val="003021F3"/>
    <w:rsid w:val="00303EAA"/>
    <w:rsid w:val="003102F2"/>
    <w:rsid w:val="00310CA0"/>
    <w:rsid w:val="00310F06"/>
    <w:rsid w:val="00311B5D"/>
    <w:rsid w:val="00313B42"/>
    <w:rsid w:val="0031436C"/>
    <w:rsid w:val="003146C6"/>
    <w:rsid w:val="00317B90"/>
    <w:rsid w:val="0032072E"/>
    <w:rsid w:val="00321D65"/>
    <w:rsid w:val="00321FF0"/>
    <w:rsid w:val="00323D75"/>
    <w:rsid w:val="00323F4E"/>
    <w:rsid w:val="00324D6B"/>
    <w:rsid w:val="00326000"/>
    <w:rsid w:val="00330503"/>
    <w:rsid w:val="00330AC8"/>
    <w:rsid w:val="003326E5"/>
    <w:rsid w:val="00333807"/>
    <w:rsid w:val="003342B0"/>
    <w:rsid w:val="00335805"/>
    <w:rsid w:val="00335C38"/>
    <w:rsid w:val="0034046A"/>
    <w:rsid w:val="00346BA8"/>
    <w:rsid w:val="00351DCD"/>
    <w:rsid w:val="0035392A"/>
    <w:rsid w:val="00357912"/>
    <w:rsid w:val="0036047B"/>
    <w:rsid w:val="00360561"/>
    <w:rsid w:val="0036163E"/>
    <w:rsid w:val="0036449A"/>
    <w:rsid w:val="003725D3"/>
    <w:rsid w:val="0037266A"/>
    <w:rsid w:val="0037341F"/>
    <w:rsid w:val="00374576"/>
    <w:rsid w:val="00376F45"/>
    <w:rsid w:val="00376FD3"/>
    <w:rsid w:val="00380021"/>
    <w:rsid w:val="00384734"/>
    <w:rsid w:val="0038484B"/>
    <w:rsid w:val="00384F29"/>
    <w:rsid w:val="003938F2"/>
    <w:rsid w:val="00393E8D"/>
    <w:rsid w:val="003A0266"/>
    <w:rsid w:val="003A1B47"/>
    <w:rsid w:val="003A3638"/>
    <w:rsid w:val="003A46BC"/>
    <w:rsid w:val="003A575B"/>
    <w:rsid w:val="003B13E1"/>
    <w:rsid w:val="003B2ADB"/>
    <w:rsid w:val="003B3518"/>
    <w:rsid w:val="003C02CB"/>
    <w:rsid w:val="003C2AE4"/>
    <w:rsid w:val="003D0F9C"/>
    <w:rsid w:val="003D25B1"/>
    <w:rsid w:val="003D2616"/>
    <w:rsid w:val="003E0FFC"/>
    <w:rsid w:val="003E3CE6"/>
    <w:rsid w:val="003E4ECC"/>
    <w:rsid w:val="003E55B8"/>
    <w:rsid w:val="003E55C7"/>
    <w:rsid w:val="003F22FD"/>
    <w:rsid w:val="003F56ED"/>
    <w:rsid w:val="003F61A7"/>
    <w:rsid w:val="003F7773"/>
    <w:rsid w:val="00401EC3"/>
    <w:rsid w:val="00402316"/>
    <w:rsid w:val="00403E78"/>
    <w:rsid w:val="00404A77"/>
    <w:rsid w:val="00413217"/>
    <w:rsid w:val="00413890"/>
    <w:rsid w:val="00420528"/>
    <w:rsid w:val="004221C2"/>
    <w:rsid w:val="0042369C"/>
    <w:rsid w:val="00424B99"/>
    <w:rsid w:val="0042507A"/>
    <w:rsid w:val="00425554"/>
    <w:rsid w:val="0042568C"/>
    <w:rsid w:val="00425AA1"/>
    <w:rsid w:val="004322ED"/>
    <w:rsid w:val="0043571A"/>
    <w:rsid w:val="00435AB5"/>
    <w:rsid w:val="00436E40"/>
    <w:rsid w:val="004416BD"/>
    <w:rsid w:val="00441BA9"/>
    <w:rsid w:val="00442ED7"/>
    <w:rsid w:val="004456D7"/>
    <w:rsid w:val="00445FE4"/>
    <w:rsid w:val="00446EBB"/>
    <w:rsid w:val="004473DB"/>
    <w:rsid w:val="0045147B"/>
    <w:rsid w:val="00455160"/>
    <w:rsid w:val="004558F3"/>
    <w:rsid w:val="00456977"/>
    <w:rsid w:val="00457B19"/>
    <w:rsid w:val="00464D41"/>
    <w:rsid w:val="004668C1"/>
    <w:rsid w:val="00470885"/>
    <w:rsid w:val="004719BA"/>
    <w:rsid w:val="00473180"/>
    <w:rsid w:val="004747B3"/>
    <w:rsid w:val="00480452"/>
    <w:rsid w:val="0048232F"/>
    <w:rsid w:val="00482CA7"/>
    <w:rsid w:val="0048515D"/>
    <w:rsid w:val="004868E9"/>
    <w:rsid w:val="004933FF"/>
    <w:rsid w:val="00494E84"/>
    <w:rsid w:val="004A1512"/>
    <w:rsid w:val="004A28B7"/>
    <w:rsid w:val="004A63B4"/>
    <w:rsid w:val="004A7BEF"/>
    <w:rsid w:val="004B25B4"/>
    <w:rsid w:val="004B41BE"/>
    <w:rsid w:val="004B4A96"/>
    <w:rsid w:val="004C00D1"/>
    <w:rsid w:val="004C09E8"/>
    <w:rsid w:val="004C1902"/>
    <w:rsid w:val="004C5831"/>
    <w:rsid w:val="004C61BE"/>
    <w:rsid w:val="004D5A5B"/>
    <w:rsid w:val="004D6CA6"/>
    <w:rsid w:val="004E5A49"/>
    <w:rsid w:val="004E5DEE"/>
    <w:rsid w:val="004E6E7C"/>
    <w:rsid w:val="004F0EAD"/>
    <w:rsid w:val="004F699E"/>
    <w:rsid w:val="004F6FE6"/>
    <w:rsid w:val="00500FE3"/>
    <w:rsid w:val="00501295"/>
    <w:rsid w:val="00503433"/>
    <w:rsid w:val="00507A70"/>
    <w:rsid w:val="00510BAC"/>
    <w:rsid w:val="00514657"/>
    <w:rsid w:val="00515B6A"/>
    <w:rsid w:val="00515E05"/>
    <w:rsid w:val="0051685A"/>
    <w:rsid w:val="00520B0F"/>
    <w:rsid w:val="005215EA"/>
    <w:rsid w:val="00524424"/>
    <w:rsid w:val="005248E5"/>
    <w:rsid w:val="0052737A"/>
    <w:rsid w:val="00527871"/>
    <w:rsid w:val="00527C46"/>
    <w:rsid w:val="00530F79"/>
    <w:rsid w:val="005377ED"/>
    <w:rsid w:val="00542B3A"/>
    <w:rsid w:val="0054365F"/>
    <w:rsid w:val="005442A8"/>
    <w:rsid w:val="00545B3C"/>
    <w:rsid w:val="00545FEE"/>
    <w:rsid w:val="00550746"/>
    <w:rsid w:val="00551AF1"/>
    <w:rsid w:val="00554C5A"/>
    <w:rsid w:val="0055526F"/>
    <w:rsid w:val="00561D06"/>
    <w:rsid w:val="00571086"/>
    <w:rsid w:val="005711A8"/>
    <w:rsid w:val="0057217B"/>
    <w:rsid w:val="00573B4D"/>
    <w:rsid w:val="00573F4A"/>
    <w:rsid w:val="005741B2"/>
    <w:rsid w:val="00580195"/>
    <w:rsid w:val="00580964"/>
    <w:rsid w:val="00581C54"/>
    <w:rsid w:val="00583132"/>
    <w:rsid w:val="00583858"/>
    <w:rsid w:val="0058411D"/>
    <w:rsid w:val="00586427"/>
    <w:rsid w:val="00591E00"/>
    <w:rsid w:val="00593768"/>
    <w:rsid w:val="0059425E"/>
    <w:rsid w:val="00594DB3"/>
    <w:rsid w:val="00595687"/>
    <w:rsid w:val="005A360A"/>
    <w:rsid w:val="005A3A3D"/>
    <w:rsid w:val="005A4141"/>
    <w:rsid w:val="005A42B8"/>
    <w:rsid w:val="005A5C7A"/>
    <w:rsid w:val="005A665D"/>
    <w:rsid w:val="005A7F80"/>
    <w:rsid w:val="005B258E"/>
    <w:rsid w:val="005B2B02"/>
    <w:rsid w:val="005B4195"/>
    <w:rsid w:val="005B4F33"/>
    <w:rsid w:val="005B64C2"/>
    <w:rsid w:val="005B6E1F"/>
    <w:rsid w:val="005B74F7"/>
    <w:rsid w:val="005B77F8"/>
    <w:rsid w:val="005C1484"/>
    <w:rsid w:val="005C2F20"/>
    <w:rsid w:val="005C34FC"/>
    <w:rsid w:val="005D0587"/>
    <w:rsid w:val="005D1FDB"/>
    <w:rsid w:val="005D66B2"/>
    <w:rsid w:val="005D6865"/>
    <w:rsid w:val="005E08CF"/>
    <w:rsid w:val="005E197E"/>
    <w:rsid w:val="005E22C4"/>
    <w:rsid w:val="005E3AED"/>
    <w:rsid w:val="005E5911"/>
    <w:rsid w:val="005E5B7C"/>
    <w:rsid w:val="005E7515"/>
    <w:rsid w:val="005F5AB1"/>
    <w:rsid w:val="005F5DF9"/>
    <w:rsid w:val="005F5EFF"/>
    <w:rsid w:val="00602F3C"/>
    <w:rsid w:val="006045BB"/>
    <w:rsid w:val="00604D6C"/>
    <w:rsid w:val="006101CB"/>
    <w:rsid w:val="00620188"/>
    <w:rsid w:val="00621109"/>
    <w:rsid w:val="00622855"/>
    <w:rsid w:val="006244DA"/>
    <w:rsid w:val="00625368"/>
    <w:rsid w:val="00625B83"/>
    <w:rsid w:val="00626EA7"/>
    <w:rsid w:val="006279CE"/>
    <w:rsid w:val="00630CE4"/>
    <w:rsid w:val="0063566C"/>
    <w:rsid w:val="00635FA7"/>
    <w:rsid w:val="0064149E"/>
    <w:rsid w:val="00643275"/>
    <w:rsid w:val="006435F9"/>
    <w:rsid w:val="00644AA7"/>
    <w:rsid w:val="00645AC4"/>
    <w:rsid w:val="00646FB2"/>
    <w:rsid w:val="00651A9D"/>
    <w:rsid w:val="00652A3A"/>
    <w:rsid w:val="0065417E"/>
    <w:rsid w:val="00656B02"/>
    <w:rsid w:val="006578B4"/>
    <w:rsid w:val="00660DAE"/>
    <w:rsid w:val="006651DC"/>
    <w:rsid w:val="0066782B"/>
    <w:rsid w:val="006679E9"/>
    <w:rsid w:val="00667F07"/>
    <w:rsid w:val="006702EC"/>
    <w:rsid w:val="0067715A"/>
    <w:rsid w:val="00677537"/>
    <w:rsid w:val="00682A7C"/>
    <w:rsid w:val="00682C8A"/>
    <w:rsid w:val="0068396E"/>
    <w:rsid w:val="0068414F"/>
    <w:rsid w:val="006844A1"/>
    <w:rsid w:val="00690A45"/>
    <w:rsid w:val="00690AEE"/>
    <w:rsid w:val="00692BFD"/>
    <w:rsid w:val="006A443A"/>
    <w:rsid w:val="006A53DE"/>
    <w:rsid w:val="006B10EE"/>
    <w:rsid w:val="006B4D5F"/>
    <w:rsid w:val="006B7609"/>
    <w:rsid w:val="006C519B"/>
    <w:rsid w:val="006C5AF2"/>
    <w:rsid w:val="006D2769"/>
    <w:rsid w:val="006D30BC"/>
    <w:rsid w:val="006D72B0"/>
    <w:rsid w:val="006D74AE"/>
    <w:rsid w:val="006D7534"/>
    <w:rsid w:val="006D75FD"/>
    <w:rsid w:val="006E106D"/>
    <w:rsid w:val="006E1A70"/>
    <w:rsid w:val="006E68E6"/>
    <w:rsid w:val="006F19A3"/>
    <w:rsid w:val="006F658A"/>
    <w:rsid w:val="0070166C"/>
    <w:rsid w:val="007073D6"/>
    <w:rsid w:val="00710150"/>
    <w:rsid w:val="00711C41"/>
    <w:rsid w:val="00711D45"/>
    <w:rsid w:val="00714770"/>
    <w:rsid w:val="00720229"/>
    <w:rsid w:val="00726CB6"/>
    <w:rsid w:val="00727766"/>
    <w:rsid w:val="0073174C"/>
    <w:rsid w:val="007319BC"/>
    <w:rsid w:val="00736EFB"/>
    <w:rsid w:val="00741602"/>
    <w:rsid w:val="00741E25"/>
    <w:rsid w:val="00743C6E"/>
    <w:rsid w:val="00743F98"/>
    <w:rsid w:val="007441D8"/>
    <w:rsid w:val="007446C2"/>
    <w:rsid w:val="00745E86"/>
    <w:rsid w:val="00746731"/>
    <w:rsid w:val="0075437E"/>
    <w:rsid w:val="007552AC"/>
    <w:rsid w:val="00756634"/>
    <w:rsid w:val="00756741"/>
    <w:rsid w:val="00760B11"/>
    <w:rsid w:val="0076179C"/>
    <w:rsid w:val="0076320F"/>
    <w:rsid w:val="00765EDB"/>
    <w:rsid w:val="00766F2A"/>
    <w:rsid w:val="007673ED"/>
    <w:rsid w:val="007723B5"/>
    <w:rsid w:val="00781B34"/>
    <w:rsid w:val="0078559D"/>
    <w:rsid w:val="0078567A"/>
    <w:rsid w:val="007868C1"/>
    <w:rsid w:val="0079070C"/>
    <w:rsid w:val="0079490B"/>
    <w:rsid w:val="0079607C"/>
    <w:rsid w:val="007A0637"/>
    <w:rsid w:val="007A1BD7"/>
    <w:rsid w:val="007A3213"/>
    <w:rsid w:val="007A7078"/>
    <w:rsid w:val="007B076D"/>
    <w:rsid w:val="007B2B02"/>
    <w:rsid w:val="007C5163"/>
    <w:rsid w:val="007D0BF5"/>
    <w:rsid w:val="007D40E8"/>
    <w:rsid w:val="007D513B"/>
    <w:rsid w:val="007D6733"/>
    <w:rsid w:val="007E2631"/>
    <w:rsid w:val="007E316F"/>
    <w:rsid w:val="007E6F77"/>
    <w:rsid w:val="007E70CA"/>
    <w:rsid w:val="007F004B"/>
    <w:rsid w:val="007F13C6"/>
    <w:rsid w:val="00802682"/>
    <w:rsid w:val="00804CA5"/>
    <w:rsid w:val="00805439"/>
    <w:rsid w:val="00813EBF"/>
    <w:rsid w:val="0081437D"/>
    <w:rsid w:val="00820436"/>
    <w:rsid w:val="00821B02"/>
    <w:rsid w:val="00823B5E"/>
    <w:rsid w:val="00826DE2"/>
    <w:rsid w:val="00830EDE"/>
    <w:rsid w:val="008310BE"/>
    <w:rsid w:val="00831395"/>
    <w:rsid w:val="00831463"/>
    <w:rsid w:val="00832E11"/>
    <w:rsid w:val="00834B14"/>
    <w:rsid w:val="00834F0D"/>
    <w:rsid w:val="008423F9"/>
    <w:rsid w:val="008456E2"/>
    <w:rsid w:val="0085508C"/>
    <w:rsid w:val="0085666E"/>
    <w:rsid w:val="008567D6"/>
    <w:rsid w:val="00857B71"/>
    <w:rsid w:val="00861BDA"/>
    <w:rsid w:val="0086349B"/>
    <w:rsid w:val="0086599D"/>
    <w:rsid w:val="00867E50"/>
    <w:rsid w:val="00871129"/>
    <w:rsid w:val="008724EB"/>
    <w:rsid w:val="00874704"/>
    <w:rsid w:val="00875078"/>
    <w:rsid w:val="00877824"/>
    <w:rsid w:val="00880C28"/>
    <w:rsid w:val="0088176A"/>
    <w:rsid w:val="00885A7C"/>
    <w:rsid w:val="00885F58"/>
    <w:rsid w:val="00887570"/>
    <w:rsid w:val="00887C94"/>
    <w:rsid w:val="00890BF1"/>
    <w:rsid w:val="00894FCD"/>
    <w:rsid w:val="008967C6"/>
    <w:rsid w:val="00897B7C"/>
    <w:rsid w:val="008A1F59"/>
    <w:rsid w:val="008A3BA9"/>
    <w:rsid w:val="008A406D"/>
    <w:rsid w:val="008B0A93"/>
    <w:rsid w:val="008B4285"/>
    <w:rsid w:val="008C1583"/>
    <w:rsid w:val="008C2FF1"/>
    <w:rsid w:val="008C476D"/>
    <w:rsid w:val="008C54FA"/>
    <w:rsid w:val="008D03BC"/>
    <w:rsid w:val="008D17CB"/>
    <w:rsid w:val="008D26BE"/>
    <w:rsid w:val="008D5351"/>
    <w:rsid w:val="008D57FF"/>
    <w:rsid w:val="008E2E48"/>
    <w:rsid w:val="008E4AAD"/>
    <w:rsid w:val="008E4FD0"/>
    <w:rsid w:val="008E59BE"/>
    <w:rsid w:val="008E6269"/>
    <w:rsid w:val="008F47B6"/>
    <w:rsid w:val="0090109F"/>
    <w:rsid w:val="009013E4"/>
    <w:rsid w:val="00903951"/>
    <w:rsid w:val="009044F9"/>
    <w:rsid w:val="0091124C"/>
    <w:rsid w:val="00911CB6"/>
    <w:rsid w:val="0091721F"/>
    <w:rsid w:val="00920180"/>
    <w:rsid w:val="0092124E"/>
    <w:rsid w:val="00927312"/>
    <w:rsid w:val="00927F83"/>
    <w:rsid w:val="00934B5E"/>
    <w:rsid w:val="00943629"/>
    <w:rsid w:val="00943C93"/>
    <w:rsid w:val="00944797"/>
    <w:rsid w:val="00951EC8"/>
    <w:rsid w:val="0095445F"/>
    <w:rsid w:val="0095699E"/>
    <w:rsid w:val="00957D29"/>
    <w:rsid w:val="009602BA"/>
    <w:rsid w:val="009603BC"/>
    <w:rsid w:val="009623F0"/>
    <w:rsid w:val="00962994"/>
    <w:rsid w:val="0096322F"/>
    <w:rsid w:val="00963F17"/>
    <w:rsid w:val="0096404D"/>
    <w:rsid w:val="00967C29"/>
    <w:rsid w:val="0097192F"/>
    <w:rsid w:val="00972B8B"/>
    <w:rsid w:val="00984C5A"/>
    <w:rsid w:val="00987676"/>
    <w:rsid w:val="00987732"/>
    <w:rsid w:val="00987CDB"/>
    <w:rsid w:val="00987FEB"/>
    <w:rsid w:val="00992276"/>
    <w:rsid w:val="009975DE"/>
    <w:rsid w:val="009A0EA4"/>
    <w:rsid w:val="009A1273"/>
    <w:rsid w:val="009A1C13"/>
    <w:rsid w:val="009A308C"/>
    <w:rsid w:val="009A5343"/>
    <w:rsid w:val="009B1DC6"/>
    <w:rsid w:val="009B2E9C"/>
    <w:rsid w:val="009B4296"/>
    <w:rsid w:val="009B479D"/>
    <w:rsid w:val="009C4C07"/>
    <w:rsid w:val="009D0537"/>
    <w:rsid w:val="009D381A"/>
    <w:rsid w:val="009D6E58"/>
    <w:rsid w:val="009E1AC3"/>
    <w:rsid w:val="009E48B9"/>
    <w:rsid w:val="009F3D3D"/>
    <w:rsid w:val="009F48D7"/>
    <w:rsid w:val="009F52D0"/>
    <w:rsid w:val="00A01709"/>
    <w:rsid w:val="00A028FE"/>
    <w:rsid w:val="00A12CAF"/>
    <w:rsid w:val="00A132F7"/>
    <w:rsid w:val="00A22F36"/>
    <w:rsid w:val="00A23117"/>
    <w:rsid w:val="00A2679A"/>
    <w:rsid w:val="00A2735A"/>
    <w:rsid w:val="00A27E14"/>
    <w:rsid w:val="00A32D8C"/>
    <w:rsid w:val="00A33387"/>
    <w:rsid w:val="00A34F32"/>
    <w:rsid w:val="00A36584"/>
    <w:rsid w:val="00A40612"/>
    <w:rsid w:val="00A40F3C"/>
    <w:rsid w:val="00A41043"/>
    <w:rsid w:val="00A4321F"/>
    <w:rsid w:val="00A43A83"/>
    <w:rsid w:val="00A46330"/>
    <w:rsid w:val="00A47452"/>
    <w:rsid w:val="00A538D4"/>
    <w:rsid w:val="00A611A9"/>
    <w:rsid w:val="00A6148D"/>
    <w:rsid w:val="00A61A39"/>
    <w:rsid w:val="00A63A78"/>
    <w:rsid w:val="00A770C0"/>
    <w:rsid w:val="00A818A2"/>
    <w:rsid w:val="00A847E8"/>
    <w:rsid w:val="00A854E3"/>
    <w:rsid w:val="00A90B12"/>
    <w:rsid w:val="00A91E48"/>
    <w:rsid w:val="00A929DE"/>
    <w:rsid w:val="00A952EC"/>
    <w:rsid w:val="00A967A5"/>
    <w:rsid w:val="00AA0DBE"/>
    <w:rsid w:val="00AA64C8"/>
    <w:rsid w:val="00AA6E3D"/>
    <w:rsid w:val="00AB30EA"/>
    <w:rsid w:val="00AB4586"/>
    <w:rsid w:val="00AB6607"/>
    <w:rsid w:val="00AB6931"/>
    <w:rsid w:val="00AB6ACF"/>
    <w:rsid w:val="00AC344B"/>
    <w:rsid w:val="00AC3A16"/>
    <w:rsid w:val="00AD02A8"/>
    <w:rsid w:val="00AD05BE"/>
    <w:rsid w:val="00AD378A"/>
    <w:rsid w:val="00AD45AD"/>
    <w:rsid w:val="00AD7DB7"/>
    <w:rsid w:val="00AE0BAC"/>
    <w:rsid w:val="00AE1AFB"/>
    <w:rsid w:val="00AE1D1D"/>
    <w:rsid w:val="00AE1F3A"/>
    <w:rsid w:val="00AE2551"/>
    <w:rsid w:val="00AE3876"/>
    <w:rsid w:val="00AE4E6B"/>
    <w:rsid w:val="00AE6318"/>
    <w:rsid w:val="00AE64D4"/>
    <w:rsid w:val="00AE6BC5"/>
    <w:rsid w:val="00AF56A6"/>
    <w:rsid w:val="00B00A20"/>
    <w:rsid w:val="00B0162E"/>
    <w:rsid w:val="00B10E83"/>
    <w:rsid w:val="00B15FA6"/>
    <w:rsid w:val="00B1676C"/>
    <w:rsid w:val="00B17076"/>
    <w:rsid w:val="00B17E59"/>
    <w:rsid w:val="00B20057"/>
    <w:rsid w:val="00B24AB1"/>
    <w:rsid w:val="00B25F89"/>
    <w:rsid w:val="00B2627E"/>
    <w:rsid w:val="00B2685B"/>
    <w:rsid w:val="00B31EDC"/>
    <w:rsid w:val="00B33B60"/>
    <w:rsid w:val="00B3471A"/>
    <w:rsid w:val="00B34F85"/>
    <w:rsid w:val="00B37305"/>
    <w:rsid w:val="00B40563"/>
    <w:rsid w:val="00B43DA2"/>
    <w:rsid w:val="00B43F3E"/>
    <w:rsid w:val="00B449BA"/>
    <w:rsid w:val="00B50531"/>
    <w:rsid w:val="00B533D4"/>
    <w:rsid w:val="00B546EE"/>
    <w:rsid w:val="00B54E07"/>
    <w:rsid w:val="00B56FCE"/>
    <w:rsid w:val="00B63429"/>
    <w:rsid w:val="00B67A97"/>
    <w:rsid w:val="00B67AB4"/>
    <w:rsid w:val="00B67D4A"/>
    <w:rsid w:val="00B701D5"/>
    <w:rsid w:val="00B776C1"/>
    <w:rsid w:val="00B80B03"/>
    <w:rsid w:val="00B81034"/>
    <w:rsid w:val="00B8125D"/>
    <w:rsid w:val="00B9318D"/>
    <w:rsid w:val="00B93C7E"/>
    <w:rsid w:val="00B96545"/>
    <w:rsid w:val="00BA0C4A"/>
    <w:rsid w:val="00BA5436"/>
    <w:rsid w:val="00BA7922"/>
    <w:rsid w:val="00BB0E38"/>
    <w:rsid w:val="00BB6176"/>
    <w:rsid w:val="00BB7717"/>
    <w:rsid w:val="00BC0C07"/>
    <w:rsid w:val="00BC0D9C"/>
    <w:rsid w:val="00BC3039"/>
    <w:rsid w:val="00BC51CF"/>
    <w:rsid w:val="00BC5A6C"/>
    <w:rsid w:val="00BC70CA"/>
    <w:rsid w:val="00BC7244"/>
    <w:rsid w:val="00BC758B"/>
    <w:rsid w:val="00BD030F"/>
    <w:rsid w:val="00BD1BDA"/>
    <w:rsid w:val="00BD213B"/>
    <w:rsid w:val="00BD23E1"/>
    <w:rsid w:val="00BD3137"/>
    <w:rsid w:val="00BD6911"/>
    <w:rsid w:val="00BD74DA"/>
    <w:rsid w:val="00BE1EBC"/>
    <w:rsid w:val="00BE28A5"/>
    <w:rsid w:val="00BE5E26"/>
    <w:rsid w:val="00BE75A7"/>
    <w:rsid w:val="00BF4CEF"/>
    <w:rsid w:val="00BF5B09"/>
    <w:rsid w:val="00C01ED3"/>
    <w:rsid w:val="00C01F47"/>
    <w:rsid w:val="00C03C89"/>
    <w:rsid w:val="00C06434"/>
    <w:rsid w:val="00C13608"/>
    <w:rsid w:val="00C14E3A"/>
    <w:rsid w:val="00C16AC2"/>
    <w:rsid w:val="00C20336"/>
    <w:rsid w:val="00C2144B"/>
    <w:rsid w:val="00C21BA0"/>
    <w:rsid w:val="00C25499"/>
    <w:rsid w:val="00C25528"/>
    <w:rsid w:val="00C25743"/>
    <w:rsid w:val="00C32528"/>
    <w:rsid w:val="00C3466E"/>
    <w:rsid w:val="00C34762"/>
    <w:rsid w:val="00C410DF"/>
    <w:rsid w:val="00C41B41"/>
    <w:rsid w:val="00C42871"/>
    <w:rsid w:val="00C43546"/>
    <w:rsid w:val="00C43B25"/>
    <w:rsid w:val="00C444DD"/>
    <w:rsid w:val="00C521F3"/>
    <w:rsid w:val="00C52C77"/>
    <w:rsid w:val="00C54F9D"/>
    <w:rsid w:val="00C55C1E"/>
    <w:rsid w:val="00C609B8"/>
    <w:rsid w:val="00C64724"/>
    <w:rsid w:val="00C65781"/>
    <w:rsid w:val="00C661C1"/>
    <w:rsid w:val="00C72123"/>
    <w:rsid w:val="00C7400C"/>
    <w:rsid w:val="00C7444D"/>
    <w:rsid w:val="00C74B1E"/>
    <w:rsid w:val="00C757EA"/>
    <w:rsid w:val="00C7621B"/>
    <w:rsid w:val="00C85165"/>
    <w:rsid w:val="00C85CDD"/>
    <w:rsid w:val="00C87EEC"/>
    <w:rsid w:val="00C90475"/>
    <w:rsid w:val="00C921D7"/>
    <w:rsid w:val="00C92CB1"/>
    <w:rsid w:val="00CA0EA9"/>
    <w:rsid w:val="00CA34F0"/>
    <w:rsid w:val="00CA39DB"/>
    <w:rsid w:val="00CA4E04"/>
    <w:rsid w:val="00CA76DB"/>
    <w:rsid w:val="00CA7882"/>
    <w:rsid w:val="00CB1ECC"/>
    <w:rsid w:val="00CB5667"/>
    <w:rsid w:val="00CC205B"/>
    <w:rsid w:val="00CC286E"/>
    <w:rsid w:val="00CC3739"/>
    <w:rsid w:val="00CC58C7"/>
    <w:rsid w:val="00CD1347"/>
    <w:rsid w:val="00CD2BBB"/>
    <w:rsid w:val="00CD3B77"/>
    <w:rsid w:val="00CD44DE"/>
    <w:rsid w:val="00CD503F"/>
    <w:rsid w:val="00CD64BE"/>
    <w:rsid w:val="00CE0978"/>
    <w:rsid w:val="00CE18FB"/>
    <w:rsid w:val="00CE2A1C"/>
    <w:rsid w:val="00CE2C8F"/>
    <w:rsid w:val="00CF6A2C"/>
    <w:rsid w:val="00D0290E"/>
    <w:rsid w:val="00D035A6"/>
    <w:rsid w:val="00D03711"/>
    <w:rsid w:val="00D04924"/>
    <w:rsid w:val="00D06ADB"/>
    <w:rsid w:val="00D06EF3"/>
    <w:rsid w:val="00D07066"/>
    <w:rsid w:val="00D105A5"/>
    <w:rsid w:val="00D1596A"/>
    <w:rsid w:val="00D16602"/>
    <w:rsid w:val="00D16A98"/>
    <w:rsid w:val="00D211CB"/>
    <w:rsid w:val="00D2250E"/>
    <w:rsid w:val="00D2690B"/>
    <w:rsid w:val="00D27F84"/>
    <w:rsid w:val="00D307A9"/>
    <w:rsid w:val="00D30EEA"/>
    <w:rsid w:val="00D32EF7"/>
    <w:rsid w:val="00D34718"/>
    <w:rsid w:val="00D416F1"/>
    <w:rsid w:val="00D431BD"/>
    <w:rsid w:val="00D4609F"/>
    <w:rsid w:val="00D50AA9"/>
    <w:rsid w:val="00D50CDD"/>
    <w:rsid w:val="00D5109A"/>
    <w:rsid w:val="00D53C95"/>
    <w:rsid w:val="00D56511"/>
    <w:rsid w:val="00D57420"/>
    <w:rsid w:val="00D629C1"/>
    <w:rsid w:val="00D63890"/>
    <w:rsid w:val="00D64DD2"/>
    <w:rsid w:val="00D66893"/>
    <w:rsid w:val="00D70073"/>
    <w:rsid w:val="00D73B9B"/>
    <w:rsid w:val="00D811D2"/>
    <w:rsid w:val="00D82287"/>
    <w:rsid w:val="00D82FF8"/>
    <w:rsid w:val="00D97555"/>
    <w:rsid w:val="00DA2788"/>
    <w:rsid w:val="00DA2D18"/>
    <w:rsid w:val="00DA301A"/>
    <w:rsid w:val="00DA3B38"/>
    <w:rsid w:val="00DB0113"/>
    <w:rsid w:val="00DB1F4D"/>
    <w:rsid w:val="00DB32AB"/>
    <w:rsid w:val="00DB73C2"/>
    <w:rsid w:val="00DB7917"/>
    <w:rsid w:val="00DC12A0"/>
    <w:rsid w:val="00DC2DCC"/>
    <w:rsid w:val="00DC72F2"/>
    <w:rsid w:val="00DD1380"/>
    <w:rsid w:val="00DE35E2"/>
    <w:rsid w:val="00DE3CE9"/>
    <w:rsid w:val="00DE49EF"/>
    <w:rsid w:val="00DE6E3A"/>
    <w:rsid w:val="00DE70E0"/>
    <w:rsid w:val="00DF0D9B"/>
    <w:rsid w:val="00DF3857"/>
    <w:rsid w:val="00E00422"/>
    <w:rsid w:val="00E02C12"/>
    <w:rsid w:val="00E107F1"/>
    <w:rsid w:val="00E10E0C"/>
    <w:rsid w:val="00E11F91"/>
    <w:rsid w:val="00E131BE"/>
    <w:rsid w:val="00E22C82"/>
    <w:rsid w:val="00E25ECF"/>
    <w:rsid w:val="00E26EE7"/>
    <w:rsid w:val="00E273CB"/>
    <w:rsid w:val="00E30913"/>
    <w:rsid w:val="00E32174"/>
    <w:rsid w:val="00E32B4A"/>
    <w:rsid w:val="00E340AA"/>
    <w:rsid w:val="00E40C3A"/>
    <w:rsid w:val="00E42469"/>
    <w:rsid w:val="00E43022"/>
    <w:rsid w:val="00E44346"/>
    <w:rsid w:val="00E446AF"/>
    <w:rsid w:val="00E47696"/>
    <w:rsid w:val="00E47B84"/>
    <w:rsid w:val="00E547D5"/>
    <w:rsid w:val="00E54B84"/>
    <w:rsid w:val="00E553B6"/>
    <w:rsid w:val="00E5678C"/>
    <w:rsid w:val="00E56B1E"/>
    <w:rsid w:val="00E65CF0"/>
    <w:rsid w:val="00E65D6F"/>
    <w:rsid w:val="00E67A69"/>
    <w:rsid w:val="00E7100B"/>
    <w:rsid w:val="00E711DE"/>
    <w:rsid w:val="00E716F9"/>
    <w:rsid w:val="00E727A5"/>
    <w:rsid w:val="00E73462"/>
    <w:rsid w:val="00E76B70"/>
    <w:rsid w:val="00E81C8C"/>
    <w:rsid w:val="00E8415E"/>
    <w:rsid w:val="00E84783"/>
    <w:rsid w:val="00E84AE3"/>
    <w:rsid w:val="00E84B9E"/>
    <w:rsid w:val="00E87914"/>
    <w:rsid w:val="00E93320"/>
    <w:rsid w:val="00E94D10"/>
    <w:rsid w:val="00E96275"/>
    <w:rsid w:val="00E974C2"/>
    <w:rsid w:val="00E976F4"/>
    <w:rsid w:val="00EA04CD"/>
    <w:rsid w:val="00EA347C"/>
    <w:rsid w:val="00EA4A10"/>
    <w:rsid w:val="00EB03E1"/>
    <w:rsid w:val="00EB0A15"/>
    <w:rsid w:val="00EB2424"/>
    <w:rsid w:val="00EB2EAE"/>
    <w:rsid w:val="00EB35E8"/>
    <w:rsid w:val="00EB601A"/>
    <w:rsid w:val="00EB7231"/>
    <w:rsid w:val="00EB7FCB"/>
    <w:rsid w:val="00EC0137"/>
    <w:rsid w:val="00EC09DA"/>
    <w:rsid w:val="00EC0DFB"/>
    <w:rsid w:val="00EC4159"/>
    <w:rsid w:val="00EC567A"/>
    <w:rsid w:val="00EC77C3"/>
    <w:rsid w:val="00ED0602"/>
    <w:rsid w:val="00EE0449"/>
    <w:rsid w:val="00EE36CC"/>
    <w:rsid w:val="00EE54F4"/>
    <w:rsid w:val="00EE551A"/>
    <w:rsid w:val="00EE7BF3"/>
    <w:rsid w:val="00EF19B7"/>
    <w:rsid w:val="00EF7963"/>
    <w:rsid w:val="00EF7D42"/>
    <w:rsid w:val="00F0016F"/>
    <w:rsid w:val="00F04820"/>
    <w:rsid w:val="00F06A59"/>
    <w:rsid w:val="00F10852"/>
    <w:rsid w:val="00F10B41"/>
    <w:rsid w:val="00F14B57"/>
    <w:rsid w:val="00F2011B"/>
    <w:rsid w:val="00F208D1"/>
    <w:rsid w:val="00F20F24"/>
    <w:rsid w:val="00F23F68"/>
    <w:rsid w:val="00F32E7D"/>
    <w:rsid w:val="00F3530C"/>
    <w:rsid w:val="00F35418"/>
    <w:rsid w:val="00F40C93"/>
    <w:rsid w:val="00F40D6F"/>
    <w:rsid w:val="00F4755B"/>
    <w:rsid w:val="00F53B8E"/>
    <w:rsid w:val="00F54A5C"/>
    <w:rsid w:val="00F72515"/>
    <w:rsid w:val="00F72801"/>
    <w:rsid w:val="00F73383"/>
    <w:rsid w:val="00F74C2C"/>
    <w:rsid w:val="00F74D63"/>
    <w:rsid w:val="00F75455"/>
    <w:rsid w:val="00F762CA"/>
    <w:rsid w:val="00F76519"/>
    <w:rsid w:val="00F80BD5"/>
    <w:rsid w:val="00F931CB"/>
    <w:rsid w:val="00FA20A2"/>
    <w:rsid w:val="00FA6105"/>
    <w:rsid w:val="00FA6B60"/>
    <w:rsid w:val="00FB0CA0"/>
    <w:rsid w:val="00FB25D4"/>
    <w:rsid w:val="00FC05D2"/>
    <w:rsid w:val="00FC1103"/>
    <w:rsid w:val="00FC1B7E"/>
    <w:rsid w:val="00FC6E01"/>
    <w:rsid w:val="00FC7F8C"/>
    <w:rsid w:val="00FD01A7"/>
    <w:rsid w:val="00FD1528"/>
    <w:rsid w:val="00FE67F2"/>
    <w:rsid w:val="00FE6F84"/>
    <w:rsid w:val="00FF258B"/>
    <w:rsid w:val="00FF28D8"/>
    <w:rsid w:val="00FF4667"/>
    <w:rsid w:val="00FF6157"/>
    <w:rsid w:val="00FF741E"/>
    <w:rsid w:val="03652257"/>
    <w:rsid w:val="095EEE2D"/>
    <w:rsid w:val="0B341978"/>
    <w:rsid w:val="0E4C7E6E"/>
    <w:rsid w:val="0FACE6D8"/>
    <w:rsid w:val="1345C49C"/>
    <w:rsid w:val="13CED0D9"/>
    <w:rsid w:val="13EDA034"/>
    <w:rsid w:val="16CA18C5"/>
    <w:rsid w:val="196901AD"/>
    <w:rsid w:val="19C20AC8"/>
    <w:rsid w:val="21EBDBFD"/>
    <w:rsid w:val="2379A34F"/>
    <w:rsid w:val="261EFD92"/>
    <w:rsid w:val="26E408F3"/>
    <w:rsid w:val="28F3F3EB"/>
    <w:rsid w:val="2F0C4706"/>
    <w:rsid w:val="2F24F594"/>
    <w:rsid w:val="2FB31B8E"/>
    <w:rsid w:val="30E64E89"/>
    <w:rsid w:val="3169725D"/>
    <w:rsid w:val="33220795"/>
    <w:rsid w:val="36A46655"/>
    <w:rsid w:val="383A36C9"/>
    <w:rsid w:val="38489F87"/>
    <w:rsid w:val="3A884AB3"/>
    <w:rsid w:val="3E7507DF"/>
    <w:rsid w:val="3FD9AD9E"/>
    <w:rsid w:val="42007B9F"/>
    <w:rsid w:val="44042D06"/>
    <w:rsid w:val="45B71AEE"/>
    <w:rsid w:val="4728264A"/>
    <w:rsid w:val="4962E1DB"/>
    <w:rsid w:val="4A26CC5A"/>
    <w:rsid w:val="4A37A803"/>
    <w:rsid w:val="4BBF5752"/>
    <w:rsid w:val="4BF06C9B"/>
    <w:rsid w:val="4E4B17F0"/>
    <w:rsid w:val="513D433D"/>
    <w:rsid w:val="5192166D"/>
    <w:rsid w:val="524DA189"/>
    <w:rsid w:val="526111EE"/>
    <w:rsid w:val="5587DC80"/>
    <w:rsid w:val="56CB06DA"/>
    <w:rsid w:val="56E5D2A0"/>
    <w:rsid w:val="5D690C09"/>
    <w:rsid w:val="5E73B2CE"/>
    <w:rsid w:val="618EC6CD"/>
    <w:rsid w:val="61FA0555"/>
    <w:rsid w:val="63DB05FC"/>
    <w:rsid w:val="65A9FF33"/>
    <w:rsid w:val="65F8D721"/>
    <w:rsid w:val="6B6EC7E9"/>
    <w:rsid w:val="708BB01B"/>
    <w:rsid w:val="71412659"/>
    <w:rsid w:val="720B8D9F"/>
    <w:rsid w:val="72EE8F49"/>
    <w:rsid w:val="79625406"/>
    <w:rsid w:val="7CAC1B1B"/>
    <w:rsid w:val="7E96BD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D3AC9"/>
  <w15:chartTrackingRefBased/>
  <w15:docId w15:val="{3B70C603-72BB-4A6A-B635-94CBCE39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Arial"/>
        <w:lang w:val="en-AU" w:eastAsia="en-AU"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70"/>
    <w:pPr>
      <w:spacing w:after="240"/>
    </w:pPr>
  </w:style>
  <w:style w:type="paragraph" w:styleId="Heading1">
    <w:name w:val="heading 1"/>
    <w:next w:val="Normal"/>
    <w:link w:val="Heading1Char"/>
    <w:uiPriority w:val="9"/>
    <w:qFormat/>
    <w:rsid w:val="0014698D"/>
    <w:pPr>
      <w:keepNext/>
      <w:keepLines/>
      <w:spacing w:before="240"/>
      <w:outlineLvl w:val="0"/>
    </w:pPr>
    <w:rPr>
      <w:rFonts w:eastAsia="Calibri Light" w:cs="Times New Roman"/>
      <w:b/>
      <w:color w:val="052159" w:themeColor="text2"/>
      <w:sz w:val="24"/>
      <w:szCs w:val="26"/>
    </w:rPr>
  </w:style>
  <w:style w:type="paragraph" w:styleId="Heading2">
    <w:name w:val="heading 2"/>
    <w:basedOn w:val="Heading1"/>
    <w:next w:val="Normal"/>
    <w:link w:val="Heading2Char"/>
    <w:uiPriority w:val="9"/>
    <w:unhideWhenUsed/>
    <w:qFormat/>
    <w:rsid w:val="0014698D"/>
    <w:pPr>
      <w:spacing w:before="0"/>
      <w:outlineLvl w:val="1"/>
    </w:pPr>
    <w:rPr>
      <w:color w:val="0070C0"/>
      <w:sz w:val="20"/>
      <w:szCs w:val="24"/>
    </w:rPr>
  </w:style>
  <w:style w:type="paragraph" w:styleId="Heading3">
    <w:name w:val="heading 3"/>
    <w:basedOn w:val="Heading2"/>
    <w:next w:val="Normal"/>
    <w:link w:val="Heading3Char"/>
    <w:uiPriority w:val="9"/>
    <w:unhideWhenUsed/>
    <w:qFormat/>
    <w:rsid w:val="0014698D"/>
    <w:pPr>
      <w:outlineLvl w:val="2"/>
    </w:pPr>
    <w:rPr>
      <w:color w:val="auto"/>
    </w:rPr>
  </w:style>
  <w:style w:type="paragraph" w:styleId="Heading4">
    <w:name w:val="heading 4"/>
    <w:basedOn w:val="Heading3"/>
    <w:next w:val="Normal"/>
    <w:link w:val="Heading4Char"/>
    <w:uiPriority w:val="9"/>
    <w:unhideWhenUsed/>
    <w:qFormat/>
    <w:rsid w:val="0014698D"/>
    <w:pPr>
      <w:tabs>
        <w:tab w:val="left" w:pos="1902"/>
      </w:tabs>
      <w:outlineLvl w:val="3"/>
    </w:pPr>
    <w:rPr>
      <w:iCs/>
      <w:color w:val="052159" w:themeColor="text2"/>
    </w:rPr>
  </w:style>
  <w:style w:type="paragraph" w:styleId="Heading5">
    <w:name w:val="heading 5"/>
    <w:basedOn w:val="Normal"/>
    <w:next w:val="Normal"/>
    <w:link w:val="Heading5Char"/>
    <w:uiPriority w:val="9"/>
    <w:unhideWhenUsed/>
    <w:qFormat/>
    <w:rsid w:val="0014698D"/>
    <w:pPr>
      <w:keepNext/>
      <w:keepLines/>
      <w:spacing w:before="40" w:after="0"/>
      <w:outlineLvl w:val="4"/>
    </w:pPr>
    <w:rPr>
      <w:rFonts w:ascii="Calibri Light" w:eastAsia="Calibri Light" w:hAnsi="Calibri Light" w:cs="Times New Roman"/>
      <w:color w:val="2F5496"/>
    </w:rPr>
  </w:style>
  <w:style w:type="paragraph" w:styleId="Heading6">
    <w:name w:val="heading 6"/>
    <w:basedOn w:val="Normal"/>
    <w:next w:val="Normal"/>
    <w:link w:val="Heading6Char"/>
    <w:uiPriority w:val="9"/>
    <w:unhideWhenUsed/>
    <w:rsid w:val="0014698D"/>
    <w:pPr>
      <w:keepNext/>
      <w:keepLines/>
      <w:numPr>
        <w:ilvl w:val="5"/>
        <w:numId w:val="4"/>
      </w:numPr>
      <w:spacing w:before="40" w:after="0"/>
      <w:outlineLvl w:val="5"/>
    </w:pPr>
    <w:rPr>
      <w:rFonts w:ascii="Calibri Light" w:eastAsia="Calibri Light" w:hAnsi="Calibri Light" w:cs="Times New Roman"/>
      <w:color w:val="1F3763"/>
    </w:rPr>
  </w:style>
  <w:style w:type="paragraph" w:styleId="Heading7">
    <w:name w:val="heading 7"/>
    <w:basedOn w:val="Normal"/>
    <w:next w:val="Normal"/>
    <w:link w:val="Heading7Char"/>
    <w:uiPriority w:val="9"/>
    <w:unhideWhenUsed/>
    <w:rsid w:val="0014698D"/>
    <w:pPr>
      <w:keepNext/>
      <w:keepLines/>
      <w:numPr>
        <w:ilvl w:val="6"/>
        <w:numId w:val="4"/>
      </w:numPr>
      <w:spacing w:before="40" w:after="0"/>
      <w:outlineLvl w:val="6"/>
    </w:pPr>
    <w:rPr>
      <w:rFonts w:ascii="Calibri Light" w:eastAsia="Calibri Light" w:hAnsi="Calibri Light" w:cs="Times New Roman"/>
      <w:i/>
      <w:iCs/>
      <w:color w:val="1F3763"/>
    </w:rPr>
  </w:style>
  <w:style w:type="paragraph" w:styleId="Heading8">
    <w:name w:val="heading 8"/>
    <w:basedOn w:val="Normal"/>
    <w:next w:val="Normal"/>
    <w:link w:val="Heading8Char"/>
    <w:uiPriority w:val="9"/>
    <w:unhideWhenUsed/>
    <w:rsid w:val="0014698D"/>
    <w:pPr>
      <w:keepNext/>
      <w:keepLines/>
      <w:numPr>
        <w:ilvl w:val="7"/>
        <w:numId w:val="4"/>
      </w:numPr>
      <w:spacing w:before="40" w:after="0"/>
      <w:outlineLvl w:val="7"/>
    </w:pPr>
    <w:rPr>
      <w:rFonts w:ascii="Calibri Light" w:eastAsia="Calibri Light" w:hAnsi="Calibri Light" w:cs="Times New Roman"/>
      <w:color w:val="272727"/>
      <w:sz w:val="21"/>
      <w:szCs w:val="21"/>
    </w:rPr>
  </w:style>
  <w:style w:type="paragraph" w:styleId="Heading9">
    <w:name w:val="heading 9"/>
    <w:basedOn w:val="Normal"/>
    <w:next w:val="Normal"/>
    <w:link w:val="Heading9Char"/>
    <w:uiPriority w:val="9"/>
    <w:unhideWhenUsed/>
    <w:rsid w:val="0014698D"/>
    <w:pPr>
      <w:keepNext/>
      <w:keepLines/>
      <w:numPr>
        <w:ilvl w:val="8"/>
        <w:numId w:val="4"/>
      </w:numPr>
      <w:spacing w:before="40" w:after="0"/>
      <w:outlineLvl w:val="8"/>
    </w:pPr>
    <w:rPr>
      <w:rFonts w:ascii="Calibri Light" w:eastAsia="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98D"/>
    <w:rPr>
      <w:rFonts w:eastAsia="Calibri Light" w:cs="Times New Roman"/>
      <w:b/>
      <w:color w:val="052159" w:themeColor="text2"/>
      <w:sz w:val="24"/>
      <w:szCs w:val="26"/>
    </w:rPr>
  </w:style>
  <w:style w:type="character" w:customStyle="1" w:styleId="Heading2Char">
    <w:name w:val="Heading 2 Char"/>
    <w:link w:val="Heading2"/>
    <w:uiPriority w:val="9"/>
    <w:rsid w:val="0014698D"/>
    <w:rPr>
      <w:rFonts w:eastAsia="Calibri Light" w:cs="Times New Roman"/>
      <w:b/>
      <w:color w:val="0070C0"/>
      <w:szCs w:val="24"/>
    </w:rPr>
  </w:style>
  <w:style w:type="character" w:customStyle="1" w:styleId="Heading3Char">
    <w:name w:val="Heading 3 Char"/>
    <w:link w:val="Heading3"/>
    <w:uiPriority w:val="9"/>
    <w:rsid w:val="0014698D"/>
    <w:rPr>
      <w:rFonts w:eastAsia="Calibri Light" w:cs="Times New Roman"/>
      <w:b/>
      <w:szCs w:val="24"/>
    </w:rPr>
  </w:style>
  <w:style w:type="character" w:customStyle="1" w:styleId="Heading4Char">
    <w:name w:val="Heading 4 Char"/>
    <w:link w:val="Heading4"/>
    <w:uiPriority w:val="9"/>
    <w:rsid w:val="0014698D"/>
    <w:rPr>
      <w:rFonts w:eastAsia="Calibri Light" w:cs="Times New Roman"/>
      <w:b/>
      <w:iCs/>
      <w:color w:val="052159" w:themeColor="text2"/>
      <w:szCs w:val="24"/>
    </w:rPr>
  </w:style>
  <w:style w:type="character" w:customStyle="1" w:styleId="Heading5Char">
    <w:name w:val="Heading 5 Char"/>
    <w:link w:val="Heading5"/>
    <w:uiPriority w:val="9"/>
    <w:rsid w:val="0014698D"/>
    <w:rPr>
      <w:rFonts w:ascii="Calibri Light" w:eastAsia="Calibri Light" w:hAnsi="Calibri Light" w:cs="Times New Roman"/>
      <w:color w:val="2F5496"/>
    </w:rPr>
  </w:style>
  <w:style w:type="character" w:customStyle="1" w:styleId="Heading6Char">
    <w:name w:val="Heading 6 Char"/>
    <w:link w:val="Heading6"/>
    <w:uiPriority w:val="9"/>
    <w:rsid w:val="0014698D"/>
    <w:rPr>
      <w:rFonts w:ascii="Calibri Light" w:eastAsia="Calibri Light" w:hAnsi="Calibri Light" w:cs="Times New Roman"/>
      <w:color w:val="1F3763"/>
    </w:rPr>
  </w:style>
  <w:style w:type="character" w:customStyle="1" w:styleId="Heading7Char">
    <w:name w:val="Heading 7 Char"/>
    <w:link w:val="Heading7"/>
    <w:uiPriority w:val="9"/>
    <w:rsid w:val="0014698D"/>
    <w:rPr>
      <w:rFonts w:ascii="Calibri Light" w:eastAsia="Calibri Light" w:hAnsi="Calibri Light" w:cs="Times New Roman"/>
      <w:i/>
      <w:iCs/>
      <w:color w:val="1F3763"/>
    </w:rPr>
  </w:style>
  <w:style w:type="character" w:customStyle="1" w:styleId="Heading8Char">
    <w:name w:val="Heading 8 Char"/>
    <w:link w:val="Heading8"/>
    <w:uiPriority w:val="9"/>
    <w:rsid w:val="0014698D"/>
    <w:rPr>
      <w:rFonts w:ascii="Calibri Light" w:eastAsia="Calibri Light" w:hAnsi="Calibri Light" w:cs="Times New Roman"/>
      <w:color w:val="272727"/>
      <w:sz w:val="21"/>
      <w:szCs w:val="21"/>
    </w:rPr>
  </w:style>
  <w:style w:type="character" w:customStyle="1" w:styleId="Heading9Char">
    <w:name w:val="Heading 9 Char"/>
    <w:link w:val="Heading9"/>
    <w:uiPriority w:val="9"/>
    <w:rsid w:val="0014698D"/>
    <w:rPr>
      <w:rFonts w:ascii="Calibri Light" w:eastAsia="Calibri Light" w:hAnsi="Calibri Light" w:cs="Times New Roman"/>
      <w:i/>
      <w:iCs/>
      <w:color w:val="272727"/>
      <w:sz w:val="21"/>
      <w:szCs w:val="21"/>
    </w:rPr>
  </w:style>
  <w:style w:type="table" w:styleId="TableGrid">
    <w:name w:val="Table Grid"/>
    <w:basedOn w:val="TableNormal"/>
    <w:rsid w:val="0014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paragraph" w:customStyle="1" w:styleId="Numberedlistlastline">
    <w:name w:val="Numbered list_last line"/>
    <w:basedOn w:val="Numberedlist"/>
    <w:next w:val="Normal"/>
    <w:qFormat/>
    <w:rsid w:val="0014698D"/>
    <w:pPr>
      <w:spacing w:after="240"/>
    </w:pPr>
  </w:style>
  <w:style w:type="paragraph" w:customStyle="1" w:styleId="Numberedlist">
    <w:name w:val="Numbered list"/>
    <w:basedOn w:val="Normal"/>
    <w:link w:val="NumberedlistChar"/>
    <w:qFormat/>
    <w:rsid w:val="0014698D"/>
    <w:pPr>
      <w:keepLines/>
      <w:numPr>
        <w:numId w:val="5"/>
      </w:numPr>
      <w:spacing w:after="120"/>
    </w:pPr>
    <w:rPr>
      <w:rFonts w:ascii="Arial" w:eastAsiaTheme="minorHAnsi" w:hAnsi="Arial" w:cstheme="minorBidi"/>
      <w:szCs w:val="22"/>
    </w:rPr>
  </w:style>
  <w:style w:type="character" w:customStyle="1" w:styleId="NumberedlistChar">
    <w:name w:val="Numbered list Char"/>
    <w:basedOn w:val="DefaultParagraphFont"/>
    <w:link w:val="Numberedlist"/>
    <w:rsid w:val="0014698D"/>
    <w:rPr>
      <w:rFonts w:ascii="Arial" w:eastAsiaTheme="minorHAnsi" w:hAnsi="Arial" w:cstheme="minorBidi"/>
      <w:szCs w:val="22"/>
    </w:rPr>
  </w:style>
  <w:style w:type="paragraph" w:customStyle="1" w:styleId="Bulletlistlastline">
    <w:name w:val="Bullet list_last line"/>
    <w:basedOn w:val="Bulletlist"/>
    <w:qFormat/>
    <w:rsid w:val="0014698D"/>
    <w:pPr>
      <w:spacing w:after="240"/>
    </w:pPr>
  </w:style>
  <w:style w:type="paragraph" w:customStyle="1" w:styleId="Bulletlist">
    <w:name w:val="Bullet list"/>
    <w:basedOn w:val="Normal"/>
    <w:link w:val="BulletlistChar"/>
    <w:uiPriority w:val="1"/>
    <w:qFormat/>
    <w:rsid w:val="0014698D"/>
    <w:pPr>
      <w:keepLines/>
      <w:spacing w:after="120"/>
    </w:pPr>
    <w:rPr>
      <w:rFonts w:eastAsiaTheme="minorHAnsi" w:cstheme="minorBidi"/>
    </w:rPr>
  </w:style>
  <w:style w:type="character" w:customStyle="1" w:styleId="BulletlistChar">
    <w:name w:val="Bullet list Char"/>
    <w:basedOn w:val="DefaultParagraphFont"/>
    <w:link w:val="Bulletlist"/>
    <w:uiPriority w:val="1"/>
    <w:rsid w:val="0014698D"/>
    <w:rPr>
      <w:rFonts w:eastAsiaTheme="minorHAnsi" w:cstheme="minorBidi"/>
    </w:rPr>
  </w:style>
  <w:style w:type="table" w:customStyle="1" w:styleId="Allborders">
    <w:name w:val="All borders"/>
    <w:basedOn w:val="TableNormal"/>
    <w:uiPriority w:val="99"/>
    <w:rsid w:val="0014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rPr>
      <w:cantSplit/>
    </w:trPr>
    <w:tblStylePr w:type="firstRow">
      <w:rPr>
        <w:b/>
        <w:color w:val="FFFFFF" w:themeColor="background1"/>
      </w:rPr>
      <w:tblPr/>
      <w:tcPr>
        <w:shd w:val="clear" w:color="auto" w:fill="0095A5" w:themeFill="accent2"/>
      </w:tcPr>
    </w:tblStylePr>
  </w:style>
  <w:style w:type="paragraph" w:customStyle="1" w:styleId="Tabletext">
    <w:name w:val="Table text"/>
    <w:basedOn w:val="Normal"/>
    <w:link w:val="TabletextChar"/>
    <w:qFormat/>
    <w:rsid w:val="0014698D"/>
    <w:pPr>
      <w:spacing w:after="120"/>
    </w:pPr>
  </w:style>
  <w:style w:type="character" w:customStyle="1" w:styleId="TabletextChar">
    <w:name w:val="Table text Char"/>
    <w:link w:val="Tabletext"/>
    <w:rsid w:val="0014698D"/>
  </w:style>
  <w:style w:type="paragraph" w:customStyle="1" w:styleId="Orangeparabreak">
    <w:name w:val="Orange para break"/>
    <w:link w:val="OrangeparabreakChar"/>
    <w:qFormat/>
    <w:rsid w:val="0014698D"/>
    <w:pPr>
      <w:spacing w:before="240" w:after="600"/>
      <w:ind w:right="7881"/>
    </w:pPr>
    <w:rPr>
      <w:rFonts w:ascii="Arial" w:eastAsiaTheme="majorEastAsia" w:hAnsi="Arial" w:cstheme="majorBidi"/>
      <w:noProof/>
      <w:color w:val="002060"/>
      <w:sz w:val="24"/>
      <w:szCs w:val="32"/>
      <w:lang w:eastAsia="en-US"/>
    </w:rPr>
  </w:style>
  <w:style w:type="character" w:customStyle="1" w:styleId="OrangeparabreakChar">
    <w:name w:val="Orange para break Char"/>
    <w:basedOn w:val="Heading2Char"/>
    <w:link w:val="Orangeparabreak"/>
    <w:rsid w:val="0014698D"/>
    <w:rPr>
      <w:rFonts w:ascii="Arial" w:eastAsiaTheme="majorEastAsia" w:hAnsi="Arial" w:cstheme="majorBidi"/>
      <w:b w:val="0"/>
      <w:noProof/>
      <w:color w:val="002060"/>
      <w:sz w:val="24"/>
      <w:szCs w:val="32"/>
      <w:lang w:eastAsia="en-US"/>
    </w:rPr>
  </w:style>
  <w:style w:type="paragraph" w:styleId="TOCHeading">
    <w:name w:val="TOC Heading"/>
    <w:basedOn w:val="Contenttitle"/>
    <w:next w:val="Normal"/>
    <w:uiPriority w:val="39"/>
    <w:unhideWhenUsed/>
    <w:qFormat/>
    <w:rsid w:val="0014698D"/>
    <w:pPr>
      <w:spacing w:after="360"/>
    </w:pPr>
    <w:rPr>
      <w:rFonts w:cstheme="majorHAnsi"/>
      <w:color w:val="052159" w:themeColor="text2"/>
      <w:lang w:val="en-US"/>
    </w:rPr>
  </w:style>
  <w:style w:type="paragraph" w:styleId="TOC1">
    <w:name w:val="toc 1"/>
    <w:basedOn w:val="Normal"/>
    <w:next w:val="Normal"/>
    <w:autoRedefine/>
    <w:uiPriority w:val="39"/>
    <w:unhideWhenUsed/>
    <w:rsid w:val="0014698D"/>
    <w:pPr>
      <w:spacing w:after="100"/>
    </w:pPr>
    <w:rPr>
      <w:b/>
    </w:rPr>
  </w:style>
  <w:style w:type="paragraph" w:styleId="TOC2">
    <w:name w:val="toc 2"/>
    <w:basedOn w:val="Normal"/>
    <w:next w:val="Normal"/>
    <w:autoRedefine/>
    <w:uiPriority w:val="39"/>
    <w:unhideWhenUsed/>
    <w:rsid w:val="0014698D"/>
    <w:pPr>
      <w:tabs>
        <w:tab w:val="right" w:pos="9071"/>
      </w:tabs>
      <w:spacing w:after="120"/>
    </w:pPr>
    <w:rPr>
      <w:b/>
      <w:noProof/>
      <w:color w:val="1F3864"/>
      <w:sz w:val="24"/>
    </w:rPr>
  </w:style>
  <w:style w:type="paragraph" w:styleId="TOC3">
    <w:name w:val="toc 3"/>
    <w:basedOn w:val="Normal"/>
    <w:next w:val="Normal"/>
    <w:autoRedefine/>
    <w:uiPriority w:val="39"/>
    <w:unhideWhenUsed/>
    <w:rsid w:val="0014698D"/>
    <w:pPr>
      <w:tabs>
        <w:tab w:val="right" w:pos="9639"/>
      </w:tabs>
      <w:spacing w:after="120"/>
    </w:pPr>
    <w:rPr>
      <w:b/>
      <w:noProof/>
      <w:color w:val="0070C0"/>
    </w:rPr>
  </w:style>
  <w:style w:type="character" w:styleId="Hyperlink">
    <w:name w:val="Hyperlink"/>
    <w:uiPriority w:val="99"/>
    <w:unhideWhenUsed/>
    <w:rsid w:val="0014698D"/>
    <w:rPr>
      <w:color w:val="0563C1"/>
      <w:u w:val="single"/>
    </w:rPr>
  </w:style>
  <w:style w:type="paragraph" w:styleId="Header">
    <w:name w:val="header"/>
    <w:basedOn w:val="Normal"/>
    <w:link w:val="HeaderChar"/>
    <w:uiPriority w:val="99"/>
    <w:unhideWhenUsed/>
    <w:rsid w:val="0014698D"/>
    <w:pPr>
      <w:tabs>
        <w:tab w:val="center" w:pos="4513"/>
        <w:tab w:val="right" w:pos="9026"/>
      </w:tabs>
      <w:spacing w:after="0"/>
    </w:pPr>
    <w:rPr>
      <w:color w:val="1F3864"/>
      <w:sz w:val="16"/>
    </w:rPr>
  </w:style>
  <w:style w:type="character" w:customStyle="1" w:styleId="HeaderChar">
    <w:name w:val="Header Char"/>
    <w:link w:val="Header"/>
    <w:uiPriority w:val="99"/>
    <w:rsid w:val="0014698D"/>
    <w:rPr>
      <w:color w:val="1F3864"/>
      <w:sz w:val="16"/>
    </w:rPr>
  </w:style>
  <w:style w:type="paragraph" w:styleId="Footer">
    <w:name w:val="footer"/>
    <w:basedOn w:val="Normal"/>
    <w:link w:val="FooterChar"/>
    <w:uiPriority w:val="99"/>
    <w:unhideWhenUsed/>
    <w:qFormat/>
    <w:rsid w:val="0014698D"/>
    <w:pPr>
      <w:tabs>
        <w:tab w:val="center" w:pos="4513"/>
        <w:tab w:val="right" w:pos="9026"/>
      </w:tabs>
      <w:spacing w:after="0"/>
    </w:pPr>
    <w:rPr>
      <w:color w:val="052159" w:themeColor="text2"/>
      <w:sz w:val="16"/>
    </w:rPr>
  </w:style>
  <w:style w:type="character" w:customStyle="1" w:styleId="FooterChar">
    <w:name w:val="Footer Char"/>
    <w:link w:val="Footer"/>
    <w:uiPriority w:val="99"/>
    <w:rsid w:val="0014698D"/>
    <w:rPr>
      <w:color w:val="052159" w:themeColor="text2"/>
      <w:sz w:val="16"/>
    </w:rPr>
  </w:style>
  <w:style w:type="paragraph" w:customStyle="1" w:styleId="Tablenumbered">
    <w:name w:val="Table numbered"/>
    <w:link w:val="TablenumberedChar"/>
    <w:qFormat/>
    <w:rsid w:val="0014698D"/>
    <w:pPr>
      <w:numPr>
        <w:numId w:val="6"/>
      </w:numPr>
      <w:spacing w:after="240"/>
    </w:pPr>
    <w:rPr>
      <w:rFonts w:ascii="Arial" w:hAnsi="Arial"/>
      <w:szCs w:val="22"/>
      <w:lang w:eastAsia="en-US"/>
    </w:rPr>
  </w:style>
  <w:style w:type="character" w:customStyle="1" w:styleId="TablenumberedChar">
    <w:name w:val="Table numbered Char"/>
    <w:link w:val="Tablenumbered"/>
    <w:rsid w:val="0014698D"/>
    <w:rPr>
      <w:rFonts w:ascii="Arial" w:hAnsi="Arial"/>
      <w:szCs w:val="22"/>
      <w:lang w:eastAsia="en-US"/>
    </w:rPr>
  </w:style>
  <w:style w:type="paragraph" w:styleId="Title">
    <w:name w:val="Title"/>
    <w:basedOn w:val="Normal"/>
    <w:next w:val="Normal"/>
    <w:link w:val="TitleChar"/>
    <w:qFormat/>
    <w:rsid w:val="0014698D"/>
    <w:pPr>
      <w:spacing w:after="600" w:line="1480" w:lineRule="exact"/>
      <w:contextualSpacing/>
    </w:pPr>
    <w:rPr>
      <w:rFonts w:asciiTheme="majorHAnsi" w:eastAsia="Calibri Light" w:hAnsiTheme="majorHAnsi" w:cs="Times New Roman"/>
      <w:b/>
      <w:color w:val="052159" w:themeColor="text2"/>
      <w:spacing w:val="-10"/>
      <w:kern w:val="28"/>
      <w:sz w:val="136"/>
      <w:szCs w:val="56"/>
    </w:rPr>
  </w:style>
  <w:style w:type="character" w:customStyle="1" w:styleId="TitleChar">
    <w:name w:val="Title Char"/>
    <w:link w:val="Title"/>
    <w:rsid w:val="0014698D"/>
    <w:rPr>
      <w:rFonts w:asciiTheme="majorHAnsi" w:eastAsia="Calibri Light" w:hAnsiTheme="majorHAnsi" w:cs="Times New Roman"/>
      <w:b/>
      <w:color w:val="052159" w:themeColor="text2"/>
      <w:spacing w:val="-10"/>
      <w:kern w:val="28"/>
      <w:sz w:val="136"/>
      <w:szCs w:val="56"/>
    </w:rPr>
  </w:style>
  <w:style w:type="table" w:styleId="TableGridLight">
    <w:name w:val="Grid Table Light"/>
    <w:basedOn w:val="TableNormal"/>
    <w:uiPriority w:val="40"/>
    <w:rsid w:val="001469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lesubhead">
    <w:name w:val="Title subhead"/>
    <w:basedOn w:val="Normal"/>
    <w:link w:val="TitlesubheadChar"/>
    <w:rsid w:val="0014698D"/>
    <w:pPr>
      <w:spacing w:after="120" w:line="720" w:lineRule="exact"/>
    </w:pPr>
    <w:rPr>
      <w:rFonts w:eastAsia="Times New Roman" w:cs="Times New Roman"/>
      <w:color w:val="0066C6"/>
      <w:sz w:val="64"/>
      <w:szCs w:val="64"/>
      <w:lang w:val="en-GB"/>
    </w:rPr>
  </w:style>
  <w:style w:type="character" w:customStyle="1" w:styleId="TitlesubheadChar">
    <w:name w:val="Title subhead Char"/>
    <w:basedOn w:val="DefaultParagraphFont"/>
    <w:link w:val="Titlesubhead"/>
    <w:rsid w:val="0014698D"/>
    <w:rPr>
      <w:rFonts w:eastAsia="Times New Roman" w:cs="Times New Roman"/>
      <w:color w:val="0066C6"/>
      <w:sz w:val="64"/>
      <w:szCs w:val="64"/>
      <w:lang w:val="en-GB"/>
    </w:rPr>
  </w:style>
  <w:style w:type="paragraph" w:customStyle="1" w:styleId="TitlesubheadL2">
    <w:name w:val="Title subhead L2"/>
    <w:basedOn w:val="Titlesubhead"/>
    <w:link w:val="TitlesubheadL2Char"/>
    <w:qFormat/>
    <w:rsid w:val="0014698D"/>
    <w:pPr>
      <w:spacing w:line="240" w:lineRule="auto"/>
    </w:pPr>
    <w:rPr>
      <w:color w:val="052159" w:themeColor="text2"/>
      <w:sz w:val="32"/>
      <w:szCs w:val="32"/>
    </w:rPr>
  </w:style>
  <w:style w:type="character" w:customStyle="1" w:styleId="TitlesubheadL2Char">
    <w:name w:val="Title subhead L2 Char"/>
    <w:basedOn w:val="TitlesubheadChar"/>
    <w:link w:val="TitlesubheadL2"/>
    <w:rsid w:val="0014698D"/>
    <w:rPr>
      <w:rFonts w:eastAsia="Times New Roman" w:cs="Times New Roman"/>
      <w:color w:val="052159" w:themeColor="text2"/>
      <w:sz w:val="32"/>
      <w:szCs w:val="32"/>
      <w:lang w:val="en-GB"/>
    </w:rPr>
  </w:style>
  <w:style w:type="table" w:customStyle="1" w:styleId="NSWECdefaulttable">
    <w:name w:val="NSWEC default table"/>
    <w:basedOn w:val="NSWECtable"/>
    <w:uiPriority w:val="99"/>
    <w:rsid w:val="0014698D"/>
    <w:tblPr/>
    <w:tcPr>
      <w:shd w:val="clear" w:color="auto" w:fill="auto"/>
    </w:tcPr>
    <w:tblStylePr w:type="firstRow">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firstCol">
      <w:tblPr/>
      <w:trPr>
        <w:cantSplit w:val="0"/>
      </w:trPr>
      <w:tcPr>
        <w:shd w:val="clear" w:color="auto" w:fill="F2F2F2" w:themeFill="background1" w:themeFillShade="F2"/>
      </w:tcPr>
    </w:tblStylePr>
    <w:tblStylePr w:type="lastCol">
      <w:tblPr/>
      <w:trPr>
        <w:cantSplit w:val="0"/>
      </w:trPr>
    </w:tblStylePr>
  </w:style>
  <w:style w:type="table" w:customStyle="1" w:styleId="NSWECtable">
    <w:name w:val="NSWEC table"/>
    <w:basedOn w:val="TableNormal"/>
    <w:rsid w:val="0014698D"/>
    <w:pPr>
      <w:spacing w:line="240" w:lineRule="auto"/>
    </w:pPr>
    <w:rPr>
      <w:rFonts w:eastAsiaTheme="minorHAnsi" w:cstheme="minorBidi"/>
      <w:szCs w:val="22"/>
      <w:lang w:val="en-GB" w:eastAsia="en-GB"/>
    </w:rPr>
    <w:tblPr>
      <w:tblBorders>
        <w:top w:val="single" w:sz="4" w:space="0" w:color="auto"/>
        <w:bottom w:val="single" w:sz="4" w:space="0" w:color="auto"/>
        <w:insideH w:val="single" w:sz="4" w:space="0" w:color="auto"/>
        <w:insideV w:val="single" w:sz="4" w:space="0" w:color="auto"/>
      </w:tblBorders>
      <w:tblCellMar>
        <w:top w:w="108" w:type="dxa"/>
      </w:tblCellMar>
    </w:tblPr>
    <w:trPr>
      <w:cantSplit/>
    </w:trPr>
    <w:tcPr>
      <w:shd w:val="clear" w:color="auto" w:fill="auto"/>
    </w:tcPr>
    <w:tblStylePr w:type="firstRow">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firstCol">
      <w:tblPr/>
      <w:trPr>
        <w:cantSplit w:val="0"/>
      </w:trPr>
    </w:tblStylePr>
    <w:tblStylePr w:type="lastCol">
      <w:tblPr/>
      <w:trPr>
        <w:cantSplit w:val="0"/>
      </w:trPr>
    </w:tblStylePr>
  </w:style>
  <w:style w:type="character" w:styleId="Strong">
    <w:name w:val="Strong"/>
    <w:basedOn w:val="DefaultParagraphFont"/>
    <w:uiPriority w:val="22"/>
    <w:qFormat/>
    <w:rsid w:val="0014698D"/>
    <w:rPr>
      <w:b/>
      <w:bCs/>
    </w:rPr>
  </w:style>
  <w:style w:type="character" w:styleId="Emphasis">
    <w:name w:val="Emphasis"/>
    <w:basedOn w:val="DefaultParagraphFont"/>
    <w:uiPriority w:val="20"/>
    <w:qFormat/>
    <w:rsid w:val="0014698D"/>
    <w:rPr>
      <w:i/>
      <w:iCs/>
    </w:rPr>
  </w:style>
  <w:style w:type="table" w:styleId="ListTable7Colorful-Accent6">
    <w:name w:val="List Table 7 Colorful Accent 6"/>
    <w:basedOn w:val="TableNormal"/>
    <w:uiPriority w:val="52"/>
    <w:rsid w:val="0014698D"/>
    <w:pPr>
      <w:spacing w:after="0" w:line="240" w:lineRule="auto"/>
    </w:pPr>
    <w:rPr>
      <w:color w:val="C58C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B71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B71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B71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B712" w:themeColor="accent6"/>
        </w:tcBorders>
        <w:shd w:val="clear" w:color="auto" w:fill="FFFFFF" w:themeFill="background1"/>
      </w:tcPr>
    </w:tblStylePr>
    <w:tblStylePr w:type="band1Vert">
      <w:tblPr/>
      <w:tcPr>
        <w:shd w:val="clear" w:color="auto" w:fill="FEF0CF" w:themeFill="accent6" w:themeFillTint="33"/>
      </w:tcPr>
    </w:tblStylePr>
    <w:tblStylePr w:type="band1Horz">
      <w:tblPr/>
      <w:tcPr>
        <w:shd w:val="clear" w:color="auto" w:fill="FEF0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14698D"/>
    <w:pPr>
      <w:spacing w:after="0" w:line="240" w:lineRule="auto"/>
    </w:pPr>
    <w:rPr>
      <w:color w:val="004E65" w:themeColor="accent5" w:themeShade="BF"/>
    </w:rPr>
    <w:tblPr>
      <w:tblStyleRowBandSize w:val="1"/>
      <w:tblStyleColBandSize w:val="1"/>
      <w:tblBorders>
        <w:top w:val="single" w:sz="4" w:space="0" w:color="006A88" w:themeColor="accent5"/>
        <w:bottom w:val="single" w:sz="4" w:space="0" w:color="006A88" w:themeColor="accent5"/>
      </w:tblBorders>
    </w:tblPr>
    <w:tblStylePr w:type="firstRow">
      <w:rPr>
        <w:b/>
        <w:bCs/>
      </w:rPr>
      <w:tblPr/>
      <w:tcPr>
        <w:tcBorders>
          <w:bottom w:val="single" w:sz="4" w:space="0" w:color="006A88" w:themeColor="accent5"/>
        </w:tcBorders>
      </w:tcPr>
    </w:tblStylePr>
    <w:tblStylePr w:type="lastRow">
      <w:rPr>
        <w:b/>
        <w:bCs/>
      </w:rPr>
      <w:tblPr/>
      <w:tcPr>
        <w:tcBorders>
          <w:top w:val="double" w:sz="4" w:space="0" w:color="006A88" w:themeColor="accent5"/>
        </w:tcBorders>
      </w:tcPr>
    </w:tblStylePr>
    <w:tblStylePr w:type="firstCol">
      <w:rPr>
        <w:b/>
        <w:bCs/>
      </w:rPr>
    </w:tblStylePr>
    <w:tblStylePr w:type="lastCol">
      <w:rPr>
        <w:b/>
        <w:bCs/>
      </w:rPr>
    </w:tblStylePr>
    <w:tblStylePr w:type="band1Vert">
      <w:tblPr/>
      <w:tcPr>
        <w:shd w:val="clear" w:color="auto" w:fill="B4EEFF" w:themeFill="accent5" w:themeFillTint="33"/>
      </w:tcPr>
    </w:tblStylePr>
    <w:tblStylePr w:type="band1Horz">
      <w:tblPr/>
      <w:tcPr>
        <w:shd w:val="clear" w:color="auto" w:fill="B4EEFF" w:themeFill="accent5" w:themeFillTint="33"/>
      </w:tcPr>
    </w:tblStylePr>
  </w:style>
  <w:style w:type="paragraph" w:styleId="NoSpacing">
    <w:name w:val="No Spacing"/>
    <w:next w:val="Normal"/>
    <w:uiPriority w:val="1"/>
    <w:qFormat/>
    <w:rsid w:val="0014698D"/>
    <w:pPr>
      <w:spacing w:after="0" w:line="240" w:lineRule="auto"/>
    </w:pPr>
    <w:rPr>
      <w:rFonts w:ascii="Arial" w:hAnsi="Arial"/>
      <w:szCs w:val="22"/>
      <w:lang w:eastAsia="en-US"/>
    </w:rPr>
  </w:style>
  <w:style w:type="table" w:styleId="GridTable1Light-Accent3">
    <w:name w:val="Grid Table 1 Light Accent 3"/>
    <w:basedOn w:val="TableNormal"/>
    <w:uiPriority w:val="46"/>
    <w:rsid w:val="0014698D"/>
    <w:pPr>
      <w:spacing w:after="0" w:line="240" w:lineRule="auto"/>
    </w:pPr>
    <w:tblPr>
      <w:tblStyleRowBandSize w:val="1"/>
      <w:tblStyleColBandSize w:val="1"/>
      <w:tblBorders>
        <w:top w:val="single" w:sz="4" w:space="0" w:color="FACCA6" w:themeColor="accent3" w:themeTint="66"/>
        <w:left w:val="single" w:sz="4" w:space="0" w:color="FACCA6" w:themeColor="accent3" w:themeTint="66"/>
        <w:bottom w:val="single" w:sz="4" w:space="0" w:color="FACCA6" w:themeColor="accent3" w:themeTint="66"/>
        <w:right w:val="single" w:sz="4" w:space="0" w:color="FACCA6" w:themeColor="accent3" w:themeTint="66"/>
        <w:insideH w:val="single" w:sz="4" w:space="0" w:color="FACCA6" w:themeColor="accent3" w:themeTint="66"/>
        <w:insideV w:val="single" w:sz="4" w:space="0" w:color="FACCA6" w:themeColor="accent3" w:themeTint="66"/>
      </w:tblBorders>
    </w:tblPr>
    <w:tblStylePr w:type="firstRow">
      <w:rPr>
        <w:b/>
        <w:bCs/>
      </w:rPr>
      <w:tblPr/>
      <w:tcPr>
        <w:tcBorders>
          <w:bottom w:val="single" w:sz="12" w:space="0" w:color="F8B379" w:themeColor="accent3" w:themeTint="99"/>
        </w:tcBorders>
      </w:tcPr>
    </w:tblStylePr>
    <w:tblStylePr w:type="lastRow">
      <w:rPr>
        <w:b/>
        <w:bCs/>
      </w:rPr>
      <w:tblPr/>
      <w:tcPr>
        <w:tcBorders>
          <w:top w:val="double" w:sz="2" w:space="0" w:color="F8B379" w:themeColor="accent3" w:themeTint="99"/>
        </w:tcBorders>
      </w:tcPr>
    </w:tblStylePr>
    <w:tblStylePr w:type="firstCol">
      <w:rPr>
        <w:b/>
        <w:bCs/>
      </w:rPr>
    </w:tblStylePr>
    <w:tblStylePr w:type="lastCol">
      <w:rPr>
        <w:b/>
        <w:bCs/>
      </w:rPr>
    </w:tblStylePr>
  </w:style>
  <w:style w:type="table" w:customStyle="1" w:styleId="Basicwhitetable">
    <w:name w:val="Basic white table"/>
    <w:basedOn w:val="TableNormal"/>
    <w:uiPriority w:val="99"/>
    <w:rsid w:val="0014698D"/>
    <w:pPr>
      <w:spacing w:line="240" w:lineRule="auto"/>
    </w:pPr>
    <w:tblPr>
      <w:tblBorders>
        <w:top w:val="single" w:sz="4" w:space="0" w:color="auto"/>
        <w:bottom w:val="single" w:sz="4" w:space="0" w:color="auto"/>
        <w:insideH w:val="single" w:sz="4" w:space="0" w:color="auto"/>
        <w:insideV w:val="single" w:sz="4" w:space="0" w:color="auto"/>
      </w:tblBorders>
      <w:tblCellMar>
        <w:top w:w="108" w:type="dxa"/>
      </w:tblCellMar>
    </w:tblPr>
  </w:style>
  <w:style w:type="paragraph" w:customStyle="1" w:styleId="Nospacebefore">
    <w:name w:val="No space before"/>
    <w:basedOn w:val="Normal"/>
    <w:link w:val="NospacebeforeChar"/>
    <w:qFormat/>
    <w:rsid w:val="0014698D"/>
    <w:pPr>
      <w:keepNext/>
      <w:keepLines/>
      <w:spacing w:after="120"/>
    </w:pPr>
    <w:rPr>
      <w:rFonts w:eastAsiaTheme="minorHAnsi" w:cstheme="minorBidi"/>
      <w:noProof/>
    </w:rPr>
  </w:style>
  <w:style w:type="character" w:customStyle="1" w:styleId="NospacebeforeChar">
    <w:name w:val="No space before Char"/>
    <w:basedOn w:val="DefaultParagraphFont"/>
    <w:link w:val="Nospacebefore"/>
    <w:rsid w:val="0014698D"/>
    <w:rPr>
      <w:rFonts w:eastAsiaTheme="minorHAnsi" w:cstheme="minorBidi"/>
      <w:noProof/>
    </w:rPr>
  </w:style>
  <w:style w:type="paragraph" w:customStyle="1" w:styleId="Bulletlistindent">
    <w:name w:val="Bullet list indent"/>
    <w:basedOn w:val="Bulletlist"/>
    <w:link w:val="BulletlistindentChar"/>
    <w:qFormat/>
    <w:rsid w:val="0014698D"/>
    <w:pPr>
      <w:numPr>
        <w:numId w:val="1"/>
      </w:numPr>
    </w:pPr>
  </w:style>
  <w:style w:type="character" w:customStyle="1" w:styleId="BulletlistindentChar">
    <w:name w:val="Bullet list indent Char"/>
    <w:basedOn w:val="DefaultParagraphFont"/>
    <w:link w:val="Bulletlistindent"/>
    <w:rsid w:val="0014698D"/>
    <w:rPr>
      <w:rFonts w:eastAsiaTheme="minorHAnsi" w:cstheme="minorBidi"/>
    </w:rPr>
  </w:style>
  <w:style w:type="paragraph" w:customStyle="1" w:styleId="Checkboxlist">
    <w:name w:val="Check box list"/>
    <w:basedOn w:val="Bulletlist"/>
    <w:next w:val="Normal"/>
    <w:qFormat/>
    <w:rsid w:val="0014698D"/>
    <w:pPr>
      <w:numPr>
        <w:numId w:val="3"/>
      </w:numPr>
      <w:spacing w:before="120"/>
    </w:pPr>
  </w:style>
  <w:style w:type="paragraph" w:customStyle="1" w:styleId="Appendixheading">
    <w:name w:val="Appendix heading"/>
    <w:basedOn w:val="TOCHeading"/>
    <w:qFormat/>
    <w:rsid w:val="00714770"/>
    <w:pPr>
      <w:spacing w:after="240"/>
    </w:pPr>
  </w:style>
  <w:style w:type="character" w:styleId="CommentReference">
    <w:name w:val="annotation reference"/>
    <w:basedOn w:val="DefaultParagraphFont"/>
    <w:uiPriority w:val="99"/>
    <w:semiHidden/>
    <w:unhideWhenUsed/>
    <w:rsid w:val="0014698D"/>
    <w:rPr>
      <w:sz w:val="16"/>
      <w:szCs w:val="16"/>
    </w:rPr>
  </w:style>
  <w:style w:type="paragraph" w:styleId="CommentText">
    <w:name w:val="annotation text"/>
    <w:basedOn w:val="Normal"/>
    <w:link w:val="CommentTextChar"/>
    <w:uiPriority w:val="99"/>
    <w:unhideWhenUsed/>
    <w:rsid w:val="0014698D"/>
    <w:pPr>
      <w:spacing w:line="240" w:lineRule="auto"/>
    </w:pPr>
  </w:style>
  <w:style w:type="character" w:customStyle="1" w:styleId="CommentTextChar">
    <w:name w:val="Comment Text Char"/>
    <w:basedOn w:val="DefaultParagraphFont"/>
    <w:link w:val="CommentText"/>
    <w:uiPriority w:val="99"/>
    <w:rsid w:val="0014698D"/>
  </w:style>
  <w:style w:type="paragraph" w:styleId="CommentSubject">
    <w:name w:val="annotation subject"/>
    <w:basedOn w:val="CommentText"/>
    <w:next w:val="CommentText"/>
    <w:link w:val="CommentSubjectChar"/>
    <w:uiPriority w:val="99"/>
    <w:semiHidden/>
    <w:unhideWhenUsed/>
    <w:rsid w:val="0014698D"/>
    <w:rPr>
      <w:b/>
      <w:bCs/>
    </w:rPr>
  </w:style>
  <w:style w:type="character" w:customStyle="1" w:styleId="CommentSubjectChar">
    <w:name w:val="Comment Subject Char"/>
    <w:basedOn w:val="CommentTextChar"/>
    <w:link w:val="CommentSubject"/>
    <w:uiPriority w:val="99"/>
    <w:semiHidden/>
    <w:rsid w:val="0014698D"/>
    <w:rPr>
      <w:b/>
      <w:bCs/>
    </w:rPr>
  </w:style>
  <w:style w:type="paragraph" w:styleId="BalloonText">
    <w:name w:val="Balloon Text"/>
    <w:basedOn w:val="Normal"/>
    <w:link w:val="BalloonTextChar"/>
    <w:uiPriority w:val="99"/>
    <w:semiHidden/>
    <w:unhideWhenUsed/>
    <w:rsid w:val="00146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8D"/>
    <w:rPr>
      <w:rFonts w:ascii="Segoe UI" w:hAnsi="Segoe UI" w:cs="Segoe UI"/>
      <w:sz w:val="18"/>
      <w:szCs w:val="18"/>
    </w:rPr>
  </w:style>
  <w:style w:type="paragraph" w:customStyle="1" w:styleId="Bulletlistindentlastline">
    <w:name w:val="Bullet list indent_last line"/>
    <w:basedOn w:val="Bulletlistindent"/>
    <w:qFormat/>
    <w:rsid w:val="0014698D"/>
    <w:pPr>
      <w:spacing w:after="240"/>
    </w:pPr>
  </w:style>
  <w:style w:type="paragraph" w:styleId="FootnoteText">
    <w:name w:val="footnote text"/>
    <w:basedOn w:val="Normal"/>
    <w:link w:val="FootnoteTextChar"/>
    <w:uiPriority w:val="99"/>
    <w:semiHidden/>
    <w:unhideWhenUsed/>
    <w:rsid w:val="009623F0"/>
    <w:pPr>
      <w:spacing w:after="0" w:line="240" w:lineRule="auto"/>
    </w:pPr>
  </w:style>
  <w:style w:type="character" w:customStyle="1" w:styleId="FootnoteTextChar">
    <w:name w:val="Footnote Text Char"/>
    <w:basedOn w:val="DefaultParagraphFont"/>
    <w:link w:val="FootnoteText"/>
    <w:uiPriority w:val="99"/>
    <w:semiHidden/>
    <w:rsid w:val="009623F0"/>
  </w:style>
  <w:style w:type="character" w:styleId="FootnoteReference">
    <w:name w:val="footnote reference"/>
    <w:basedOn w:val="DefaultParagraphFont"/>
    <w:uiPriority w:val="99"/>
    <w:semiHidden/>
    <w:unhideWhenUsed/>
    <w:rsid w:val="009623F0"/>
    <w:rPr>
      <w:vertAlign w:val="superscript"/>
    </w:rPr>
  </w:style>
  <w:style w:type="paragraph" w:styleId="NormalWeb">
    <w:name w:val="Normal (Web)"/>
    <w:basedOn w:val="Normal"/>
    <w:uiPriority w:val="99"/>
    <w:semiHidden/>
    <w:unhideWhenUsed/>
    <w:rsid w:val="009623F0"/>
    <w:rPr>
      <w:rFonts w:ascii="Times New Roman" w:hAnsi="Times New Roman" w:cs="Times New Roman"/>
      <w:sz w:val="24"/>
      <w:szCs w:val="24"/>
    </w:rPr>
  </w:style>
  <w:style w:type="paragraph" w:styleId="Revision">
    <w:name w:val="Revision"/>
    <w:hidden/>
    <w:uiPriority w:val="99"/>
    <w:semiHidden/>
    <w:rsid w:val="006D72B0"/>
    <w:pPr>
      <w:spacing w:after="0" w:line="240" w:lineRule="auto"/>
    </w:pPr>
  </w:style>
  <w:style w:type="paragraph" w:styleId="Caption">
    <w:name w:val="caption"/>
    <w:basedOn w:val="Normal"/>
    <w:next w:val="Normal"/>
    <w:uiPriority w:val="35"/>
    <w:unhideWhenUsed/>
    <w:qFormat/>
    <w:rsid w:val="00097AB7"/>
    <w:pPr>
      <w:keepNext/>
      <w:spacing w:before="360" w:after="120" w:line="240" w:lineRule="auto"/>
      <w:contextualSpacing/>
    </w:pPr>
    <w:rPr>
      <w:rFonts w:eastAsiaTheme="minorEastAsia" w:cstheme="minorBidi"/>
      <w:bCs/>
      <w:lang w:eastAsia="en-US"/>
    </w:rPr>
  </w:style>
  <w:style w:type="table" w:customStyle="1" w:styleId="Numberedtable">
    <w:name w:val="Numbered table"/>
    <w:basedOn w:val="TableNormal"/>
    <w:rsid w:val="00097AB7"/>
    <w:pPr>
      <w:spacing w:after="0" w:line="240" w:lineRule="auto"/>
      <w:jc w:val="right"/>
    </w:pPr>
    <w:rPr>
      <w:rFonts w:eastAsiaTheme="minorHAnsi" w:cstheme="minorBidi"/>
      <w:szCs w:val="22"/>
      <w:lang w:val="en-GB" w:eastAsia="en-GB"/>
    </w:rPr>
    <w:tblPr>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cPr>
      <w:shd w:val="clear" w:color="auto" w:fill="auto"/>
    </w:tcPr>
    <w:tblStylePr w:type="firstRow">
      <w:rPr>
        <w:rFonts w:asciiTheme="majorHAnsi" w:hAnsiTheme="majorHAnsi"/>
        <w:b/>
        <w:i w:val="0"/>
        <w:color w:val="FFFFFF"/>
        <w:sz w:val="20"/>
      </w:rPr>
      <w:tblPr/>
      <w:tcPr>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insideH w:val="single" w:sz="4" w:space="0" w:color="FFFFFF" w:themeColor="background1"/>
          <w:insideV w:val="single" w:sz="4" w:space="0" w:color="FFFFFF" w:themeColor="background1"/>
        </w:tcBorders>
        <w:shd w:val="clear" w:color="auto" w:fill="052159" w:themeFill="text2"/>
      </w:tcPr>
    </w:tblStylePr>
    <w:tblStylePr w:type="lastRow">
      <w:rPr>
        <w:rFonts w:asciiTheme="majorHAnsi" w:hAnsiTheme="majorHAnsi"/>
        <w:b w:val="0"/>
        <w:i w:val="0"/>
      </w:rPr>
      <w:tblPr/>
      <w:tcPr>
        <w:shd w:val="clear" w:color="auto" w:fill="F2F2F2" w:themeFill="background1" w:themeFillShade="F2"/>
      </w:tcPr>
    </w:tblStylePr>
    <w:tblStylePr w:type="firstCol">
      <w:pPr>
        <w:wordWrap/>
        <w:jc w:val="left"/>
      </w:pPr>
      <w:tblPr/>
      <w:trPr>
        <w:cantSplit w:val="0"/>
      </w:trPr>
    </w:tblStylePr>
    <w:tblStylePr w:type="lastCol">
      <w:tblPr/>
      <w:trPr>
        <w:cantSplit w:val="0"/>
      </w:trPr>
    </w:tblStylePr>
  </w:style>
  <w:style w:type="paragraph" w:customStyle="1" w:styleId="Source">
    <w:name w:val="Source"/>
    <w:basedOn w:val="Caption"/>
    <w:qFormat/>
    <w:rsid w:val="00097AB7"/>
    <w:pPr>
      <w:keepNext w:val="0"/>
      <w:spacing w:before="120" w:after="360"/>
    </w:pPr>
    <w:rPr>
      <w:sz w:val="16"/>
    </w:rPr>
  </w:style>
  <w:style w:type="character" w:styleId="FollowedHyperlink">
    <w:name w:val="FollowedHyperlink"/>
    <w:basedOn w:val="DefaultParagraphFont"/>
    <w:uiPriority w:val="99"/>
    <w:semiHidden/>
    <w:unhideWhenUsed/>
    <w:rsid w:val="00E553B6"/>
    <w:rPr>
      <w:color w:val="052159" w:themeColor="followedHyperlink"/>
      <w:u w:val="single"/>
    </w:rPr>
  </w:style>
  <w:style w:type="character" w:styleId="UnresolvedMention">
    <w:name w:val="Unresolved Mention"/>
    <w:basedOn w:val="DefaultParagraphFont"/>
    <w:uiPriority w:val="99"/>
    <w:unhideWhenUsed/>
    <w:rsid w:val="002E0523"/>
    <w:rPr>
      <w:color w:val="605E5C"/>
      <w:shd w:val="clear" w:color="auto" w:fill="E1DFDD"/>
    </w:rPr>
  </w:style>
  <w:style w:type="paragraph" w:customStyle="1" w:styleId="TableHeader">
    <w:name w:val="Table Header"/>
    <w:basedOn w:val="Normal"/>
    <w:link w:val="TableHeaderChar"/>
    <w:qFormat/>
    <w:rsid w:val="002E5DB0"/>
    <w:pPr>
      <w:spacing w:before="120" w:after="120" w:line="240" w:lineRule="auto"/>
    </w:pPr>
    <w:rPr>
      <w:rFonts w:ascii="Arial" w:hAnsi="Arial"/>
      <w:b/>
      <w:color w:val="FFFFFF"/>
      <w:szCs w:val="22"/>
      <w:lang w:eastAsia="en-US"/>
    </w:rPr>
  </w:style>
  <w:style w:type="character" w:customStyle="1" w:styleId="TableHeaderChar">
    <w:name w:val="Table Header Char"/>
    <w:link w:val="TableHeader"/>
    <w:rsid w:val="002E5DB0"/>
    <w:rPr>
      <w:rFonts w:ascii="Arial" w:hAnsi="Arial"/>
      <w:b/>
      <w:color w:val="FFFFFF"/>
      <w:szCs w:val="22"/>
      <w:lang w:eastAsia="en-US"/>
    </w:rPr>
  </w:style>
  <w:style w:type="paragraph" w:customStyle="1" w:styleId="Pa6">
    <w:name w:val="Pa6"/>
    <w:basedOn w:val="Normal"/>
    <w:next w:val="Normal"/>
    <w:uiPriority w:val="99"/>
    <w:rsid w:val="0036163E"/>
    <w:pPr>
      <w:autoSpaceDE w:val="0"/>
      <w:autoSpaceDN w:val="0"/>
      <w:adjustRightInd w:val="0"/>
      <w:spacing w:after="0" w:line="201" w:lineRule="atLeast"/>
    </w:pPr>
    <w:rPr>
      <w:rFonts w:ascii="Lato" w:hAnsi="Lato"/>
      <w:sz w:val="24"/>
      <w:szCs w:val="24"/>
    </w:rPr>
  </w:style>
  <w:style w:type="paragraph" w:customStyle="1" w:styleId="Tablebullet">
    <w:name w:val="Table bullet"/>
    <w:basedOn w:val="Normal"/>
    <w:link w:val="TablebulletChar"/>
    <w:qFormat/>
    <w:rsid w:val="00714770"/>
    <w:pPr>
      <w:spacing w:before="80" w:after="120" w:line="240" w:lineRule="auto"/>
      <w:ind w:left="340" w:hanging="340"/>
    </w:pPr>
    <w:rPr>
      <w:rFonts w:ascii="Arial" w:eastAsiaTheme="minorHAnsi" w:hAnsi="Arial" w:cstheme="minorBidi"/>
      <w:lang w:val="en-US" w:eastAsia="en-US"/>
    </w:rPr>
  </w:style>
  <w:style w:type="character" w:customStyle="1" w:styleId="TablebulletChar">
    <w:name w:val="Table bullet Char"/>
    <w:basedOn w:val="DefaultParagraphFont"/>
    <w:link w:val="Tablebullet"/>
    <w:rsid w:val="005B74F7"/>
    <w:rPr>
      <w:rFonts w:ascii="Arial" w:eastAsiaTheme="minorHAnsi" w:hAnsi="Arial" w:cstheme="minorBidi"/>
      <w:lang w:val="en-US" w:eastAsia="en-US"/>
    </w:rPr>
  </w:style>
  <w:style w:type="paragraph" w:customStyle="1" w:styleId="Contenttitle">
    <w:name w:val="Content title"/>
    <w:qFormat/>
    <w:rsid w:val="0014698D"/>
    <w:rPr>
      <w:rFonts w:asciiTheme="majorHAnsi" w:eastAsia="Calibri Light" w:hAnsiTheme="majorHAnsi" w:cs="Times New Roman"/>
      <w:b/>
      <w:color w:val="052159"/>
      <w:sz w:val="52"/>
      <w:szCs w:val="52"/>
    </w:rPr>
  </w:style>
  <w:style w:type="paragraph" w:styleId="Subtitle">
    <w:name w:val="Subtitle"/>
    <w:basedOn w:val="Normal"/>
    <w:next w:val="Normal"/>
    <w:link w:val="SubtitleChar"/>
    <w:uiPriority w:val="11"/>
    <w:qFormat/>
    <w:rsid w:val="0014698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698D"/>
    <w:rPr>
      <w:rFonts w:eastAsiaTheme="minorEastAsia" w:cstheme="minorBidi"/>
      <w:color w:val="5A5A5A" w:themeColor="text1" w:themeTint="A5"/>
      <w:spacing w:val="15"/>
      <w:sz w:val="22"/>
      <w:szCs w:val="22"/>
    </w:rPr>
  </w:style>
  <w:style w:type="paragraph" w:styleId="ListParagraph">
    <w:name w:val="List Paragraph"/>
    <w:basedOn w:val="Normal"/>
    <w:uiPriority w:val="34"/>
    <w:rsid w:val="000449F1"/>
    <w:pPr>
      <w:ind w:left="720"/>
      <w:contextualSpacing/>
    </w:pPr>
  </w:style>
  <w:style w:type="character" w:styleId="Mention">
    <w:name w:val="Mention"/>
    <w:basedOn w:val="DefaultParagraphFont"/>
    <w:uiPriority w:val="99"/>
    <w:unhideWhenUsed/>
    <w:rsid w:val="00644A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6926">
      <w:bodyDiv w:val="1"/>
      <w:marLeft w:val="0"/>
      <w:marRight w:val="0"/>
      <w:marTop w:val="0"/>
      <w:marBottom w:val="0"/>
      <w:divBdr>
        <w:top w:val="none" w:sz="0" w:space="0" w:color="auto"/>
        <w:left w:val="none" w:sz="0" w:space="0" w:color="auto"/>
        <w:bottom w:val="none" w:sz="0" w:space="0" w:color="auto"/>
        <w:right w:val="none" w:sz="0" w:space="0" w:color="auto"/>
      </w:divBdr>
    </w:div>
    <w:div w:id="778258589">
      <w:bodyDiv w:val="1"/>
      <w:marLeft w:val="0"/>
      <w:marRight w:val="0"/>
      <w:marTop w:val="0"/>
      <w:marBottom w:val="0"/>
      <w:divBdr>
        <w:top w:val="none" w:sz="0" w:space="0" w:color="auto"/>
        <w:left w:val="none" w:sz="0" w:space="0" w:color="auto"/>
        <w:bottom w:val="none" w:sz="0" w:space="0" w:color="auto"/>
        <w:right w:val="none" w:sz="0" w:space="0" w:color="auto"/>
      </w:divBdr>
    </w:div>
    <w:div w:id="795492753">
      <w:bodyDiv w:val="1"/>
      <w:marLeft w:val="0"/>
      <w:marRight w:val="0"/>
      <w:marTop w:val="0"/>
      <w:marBottom w:val="0"/>
      <w:divBdr>
        <w:top w:val="none" w:sz="0" w:space="0" w:color="auto"/>
        <w:left w:val="none" w:sz="0" w:space="0" w:color="auto"/>
        <w:bottom w:val="none" w:sz="0" w:space="0" w:color="auto"/>
        <w:right w:val="none" w:sz="0" w:space="0" w:color="auto"/>
      </w:divBdr>
    </w:div>
    <w:div w:id="885796964">
      <w:bodyDiv w:val="1"/>
      <w:marLeft w:val="0"/>
      <w:marRight w:val="0"/>
      <w:marTop w:val="0"/>
      <w:marBottom w:val="0"/>
      <w:divBdr>
        <w:top w:val="none" w:sz="0" w:space="0" w:color="auto"/>
        <w:left w:val="none" w:sz="0" w:space="0" w:color="auto"/>
        <w:bottom w:val="none" w:sz="0" w:space="0" w:color="auto"/>
        <w:right w:val="none" w:sz="0" w:space="0" w:color="auto"/>
      </w:divBdr>
    </w:div>
    <w:div w:id="1058015044">
      <w:bodyDiv w:val="1"/>
      <w:marLeft w:val="0"/>
      <w:marRight w:val="0"/>
      <w:marTop w:val="0"/>
      <w:marBottom w:val="0"/>
      <w:divBdr>
        <w:top w:val="none" w:sz="0" w:space="0" w:color="auto"/>
        <w:left w:val="none" w:sz="0" w:space="0" w:color="auto"/>
        <w:bottom w:val="none" w:sz="0" w:space="0" w:color="auto"/>
        <w:right w:val="none" w:sz="0" w:space="0" w:color="auto"/>
      </w:divBdr>
      <w:divsChild>
        <w:div w:id="2139176018">
          <w:marLeft w:val="0"/>
          <w:marRight w:val="0"/>
          <w:marTop w:val="0"/>
          <w:marBottom w:val="0"/>
          <w:divBdr>
            <w:top w:val="none" w:sz="0" w:space="0" w:color="auto"/>
            <w:left w:val="none" w:sz="0" w:space="0" w:color="auto"/>
            <w:bottom w:val="none" w:sz="0" w:space="0" w:color="auto"/>
            <w:right w:val="none" w:sz="0" w:space="0" w:color="auto"/>
          </w:divBdr>
        </w:div>
      </w:divsChild>
    </w:div>
    <w:div w:id="1149785532">
      <w:bodyDiv w:val="1"/>
      <w:marLeft w:val="0"/>
      <w:marRight w:val="0"/>
      <w:marTop w:val="0"/>
      <w:marBottom w:val="0"/>
      <w:divBdr>
        <w:top w:val="none" w:sz="0" w:space="0" w:color="auto"/>
        <w:left w:val="none" w:sz="0" w:space="0" w:color="auto"/>
        <w:bottom w:val="none" w:sz="0" w:space="0" w:color="auto"/>
        <w:right w:val="none" w:sz="0" w:space="0" w:color="auto"/>
      </w:divBdr>
    </w:div>
    <w:div w:id="1247157310">
      <w:bodyDiv w:val="1"/>
      <w:marLeft w:val="0"/>
      <w:marRight w:val="0"/>
      <w:marTop w:val="0"/>
      <w:marBottom w:val="0"/>
      <w:divBdr>
        <w:top w:val="none" w:sz="0" w:space="0" w:color="auto"/>
        <w:left w:val="none" w:sz="0" w:space="0" w:color="auto"/>
        <w:bottom w:val="none" w:sz="0" w:space="0" w:color="auto"/>
        <w:right w:val="none" w:sz="0" w:space="0" w:color="auto"/>
      </w:divBdr>
    </w:div>
    <w:div w:id="1295253566">
      <w:bodyDiv w:val="1"/>
      <w:marLeft w:val="0"/>
      <w:marRight w:val="0"/>
      <w:marTop w:val="0"/>
      <w:marBottom w:val="0"/>
      <w:divBdr>
        <w:top w:val="none" w:sz="0" w:space="0" w:color="auto"/>
        <w:left w:val="none" w:sz="0" w:space="0" w:color="auto"/>
        <w:bottom w:val="none" w:sz="0" w:space="0" w:color="auto"/>
        <w:right w:val="none" w:sz="0" w:space="0" w:color="auto"/>
      </w:divBdr>
      <w:divsChild>
        <w:div w:id="1619874720">
          <w:marLeft w:val="0"/>
          <w:marRight w:val="0"/>
          <w:marTop w:val="0"/>
          <w:marBottom w:val="0"/>
          <w:divBdr>
            <w:top w:val="none" w:sz="0" w:space="0" w:color="auto"/>
            <w:left w:val="none" w:sz="0" w:space="0" w:color="auto"/>
            <w:bottom w:val="none" w:sz="0" w:space="0" w:color="auto"/>
            <w:right w:val="none" w:sz="0" w:space="0" w:color="auto"/>
          </w:divBdr>
        </w:div>
      </w:divsChild>
    </w:div>
    <w:div w:id="1832677240">
      <w:bodyDiv w:val="1"/>
      <w:marLeft w:val="0"/>
      <w:marRight w:val="0"/>
      <w:marTop w:val="0"/>
      <w:marBottom w:val="0"/>
      <w:divBdr>
        <w:top w:val="none" w:sz="0" w:space="0" w:color="auto"/>
        <w:left w:val="none" w:sz="0" w:space="0" w:color="auto"/>
        <w:bottom w:val="none" w:sz="0" w:space="0" w:color="auto"/>
        <w:right w:val="none" w:sz="0" w:space="0" w:color="auto"/>
      </w:divBdr>
    </w:div>
    <w:div w:id="20300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multicultural.nsw.gov.au/wp-content/uploads/2023/10/MPSP_booklet_2023.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votetalk.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elections.nsw.gov.au/voters/assistance-for-voters/information-in-your-language"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multicultural.nsw.gov.au/wp-content/uploads/2023/10/MPSP_booklet_2023.pdf" TargetMode="External"/><Relationship Id="rId27" Type="http://schemas.openxmlformats.org/officeDocument/2006/relationships/hyperlink" Target="https://elections.nsw.gov.au/getmedia/5981d73f-ee42-402e-a504-3174d2cf5ce8/sge23-part-1-part-2.pdf" TargetMode="External"/><Relationship Id="rId30" Type="http://schemas.openxmlformats.org/officeDocument/2006/relationships/hyperlink" Target="https://elections.nsw.gov.au/funding-and-disclosure/political-donations/what-is-a-political-don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alanc\Downloads\NSWEC_Report_template.dotx" TargetMode="External"/></Relationships>
</file>

<file path=word/theme/theme1.xml><?xml version="1.0" encoding="utf-8"?>
<a:theme xmlns:a="http://schemas.openxmlformats.org/drawingml/2006/main" name="NSWEC Theme">
  <a:themeElements>
    <a:clrScheme name="NEW NSWEC">
      <a:dk1>
        <a:sysClr val="windowText" lastClr="000000"/>
      </a:dk1>
      <a:lt1>
        <a:sysClr val="window" lastClr="FFFFFF"/>
      </a:lt1>
      <a:dk2>
        <a:srgbClr val="052159"/>
      </a:dk2>
      <a:lt2>
        <a:srgbClr val="FFFFFF"/>
      </a:lt2>
      <a:accent1>
        <a:srgbClr val="0066C6"/>
      </a:accent1>
      <a:accent2>
        <a:srgbClr val="0095A5"/>
      </a:accent2>
      <a:accent3>
        <a:srgbClr val="F48121"/>
      </a:accent3>
      <a:accent4>
        <a:srgbClr val="59BEEA"/>
      </a:accent4>
      <a:accent5>
        <a:srgbClr val="006A88"/>
      </a:accent5>
      <a:accent6>
        <a:srgbClr val="FBB712"/>
      </a:accent6>
      <a:hlink>
        <a:srgbClr val="052159"/>
      </a:hlink>
      <a:folHlink>
        <a:srgbClr val="0521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itus xmlns="http://schemas.titus.com/TitusProperties/">
  <TitusGUID xmlns="">e6e3e154-74ea-4509-9c5c-d5d5047383ef</TitusGUID>
  <TitusMetadata xmlns="">eyJucyI6Imh0dHA6XC9cL3d3dy50aXR1cy5jb21cL25zXC9OU1cgRWxlY3RvcmFsIENvbW1pc3Npb24iLCJwcm9wcyI6W3sibiI6IkRMTSIsInZhbHMiOlt7InZhbHVlIjoiVW5jbGFzc2lmaWVkIn1dfV19</TitusMetadata>
</titu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rtfolio Document" ma:contentTypeID="0x010100D614ED1C7AFEA9428B7606BA1976A5AE00267395B1525BD94CAD04142308134416" ma:contentTypeVersion="23" ma:contentTypeDescription="" ma:contentTypeScope="" ma:versionID="215ce4730ba062b43bbb4f356c9a0294">
  <xsd:schema xmlns:xsd="http://www.w3.org/2001/XMLSchema" xmlns:xs="http://www.w3.org/2001/XMLSchema" xmlns:p="http://schemas.microsoft.com/office/2006/metadata/properties" xmlns:ns1="http://schemas.microsoft.com/sharepoint/v3" xmlns:ns2="d2116745-2292-4a51-9694-7cb7a310260b" xmlns:ns3="7588ee30-700b-4ef1-81d5-6f81aca01fbd" targetNamespace="http://schemas.microsoft.com/office/2006/metadata/properties" ma:root="true" ma:fieldsID="a87f5c91dcbd117991774c9228cd87f5" ns1:_="" ns2:_="" ns3:_="">
    <xsd:import namespace="http://schemas.microsoft.com/sharepoint/v3"/>
    <xsd:import namespace="d2116745-2292-4a51-9694-7cb7a310260b"/>
    <xsd:import namespace="7588ee30-700b-4ef1-81d5-6f81aca01fbd"/>
    <xsd:element name="properties">
      <xsd:complexType>
        <xsd:sequence>
          <xsd:element name="documentManagement">
            <xsd:complexType>
              <xsd:all>
                <xsd:element ref="ns2:_dlc_DocId" minOccurs="0"/>
                <xsd:element ref="ns2:_dlc_DocIdUrl" minOccurs="0"/>
                <xsd:element ref="ns2:_dlc_DocIdPersistId" minOccurs="0"/>
                <xsd:element ref="ns2:DLM_x0020_Status" minOccurs="0"/>
                <xsd:element ref="ns1:_dlc_Exempt" minOccurs="0"/>
                <xsd:element ref="ns1:_dlc_ExpireDateSaved" minOccurs="0"/>
                <xsd:element ref="ns1:_dlc_ExpireDate"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116745-2292-4a51-9694-7cb7a31026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M_x0020_Status" ma:index="11" nillable="true" ma:displayName="DLM Status" ma:default="" ma:format="Dropdown" ma:internalName="DLM_x0020_Status">
      <xsd:simpleType>
        <xsd:restriction base="dms:Choice">
          <xsd:enumeration value="UNCLASSIFIED"/>
          <xsd:enumeration value="SENSITIVE"/>
          <xsd:enumeration value="SENSITIVE - Legal"/>
          <xsd:enumeration value="SENSITIVE - NSW Cabinet"/>
          <xsd:enumeration value="SENSITIVE - NSW Government"/>
          <xsd:enumeration value="SENSITIVE - Personal"/>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3573cf-19c1-46b9-aa12-d14422c8ea9e}" ma:internalName="TaxCatchAll" ma:showField="CatchAllData" ma:web="d2116745-2292-4a51-9694-7cb7a31026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8ee30-700b-4ef1-81d5-6f81aca01fb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M_x0020_Status xmlns="d2116745-2292-4a51-9694-7cb7a310260b" xsi:nil="true"/>
    <_dlc_ExpireDateSaved xmlns="http://schemas.microsoft.com/sharepoint/v3" xsi:nil="true"/>
    <_dlc_ExpireDate xmlns="http://schemas.microsoft.com/sharepoint/v3">2035-12-06T22:16:27+00:00</_dlc_ExpireDate>
    <_dlc_DocId xmlns="d2116745-2292-4a51-9694-7cb7a310260b">PHUBPP-139419194-210</_dlc_DocId>
    <_dlc_DocIdUrl xmlns="d2116745-2292-4a51-9694-7cb7a310260b">
      <Url>https://elections.sharepoint.com/sites/phubppprod/_layouts/15/DocIdRedir.aspx?ID=PHUBPP-139419194-210</Url>
      <Description>PHUBPP-139419194-210</Description>
    </_dlc_DocIdUrl>
    <lcf76f155ced4ddcb4097134ff3c332f xmlns="7588ee30-700b-4ef1-81d5-6f81aca01fbd">
      <Terms xmlns="http://schemas.microsoft.com/office/infopath/2007/PartnerControls"/>
    </lcf76f155ced4ddcb4097134ff3c332f>
    <TaxCatchAll xmlns="d2116745-2292-4a51-9694-7cb7a310260b" xsi:nil="true"/>
    <SharedWithUsers xmlns="d2116745-2292-4a51-9694-7cb7a310260b">
      <UserInfo>
        <DisplayName>Gareth Robson</DisplayName>
        <AccountId>765</AccountId>
        <AccountType/>
      </UserInfo>
      <UserInfo>
        <DisplayName>Emma Keene</DisplayName>
        <AccountId>248</AccountId>
        <AccountType/>
      </UserInfo>
      <UserInfo>
        <DisplayName>Vladas Leonas</DisplayName>
        <AccountId>9270</AccountId>
        <AccountType/>
      </UserInfo>
    </SharedWithUsers>
  </documentManagement>
</p:properties>
</file>

<file path=customXml/item5.xml><?xml version="1.0" encoding="utf-8"?>
<?mso-contentType ?>
<p:Policy xmlns:p="office.server.policy" id="" local="true">
  <p:Name>Portfolio Document</p:Name>
  <p:Description/>
  <p:Statement/>
  <p:PolicyItems>
    <p:PolicyItem featureId="Microsoft.Office.RecordsManagement.PolicyFeatures.Expiration" staticId="0x010100D614ED1C7AFEA9428B7606BA1976A5AE|1586567267" UniqueId="0b1e186a-3a9c-47f0-a076-af9f2da5ec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12</number>
                  <property>Created</property>
                  <propertyId>8c06beca-0777-48f7-91c7-6da68bc07b69</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614ED1C7AFEA9428B7606BA1976A5AE|1757814118" UniqueId="64ea28fd-e768-4a8a-9d6e-692aba931176">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6BFA-6041-42C8-B0F6-648534F2D9D5}">
  <ds:schemaRefs>
    <ds:schemaRef ds:uri="http://schemas.titus.com/TitusProperties/"/>
    <ds:schemaRef ds:uri=""/>
  </ds:schemaRefs>
</ds:datastoreItem>
</file>

<file path=customXml/itemProps2.xml><?xml version="1.0" encoding="utf-8"?>
<ds:datastoreItem xmlns:ds="http://schemas.openxmlformats.org/officeDocument/2006/customXml" ds:itemID="{6B4A7272-70F9-4C4D-BA02-E7553945F8A3}">
  <ds:schemaRefs>
    <ds:schemaRef ds:uri="http://schemas.microsoft.com/sharepoint/events"/>
  </ds:schemaRefs>
</ds:datastoreItem>
</file>

<file path=customXml/itemProps3.xml><?xml version="1.0" encoding="utf-8"?>
<ds:datastoreItem xmlns:ds="http://schemas.openxmlformats.org/officeDocument/2006/customXml" ds:itemID="{7A7EEEB8-95F9-4F15-8664-4F5D70F84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16745-2292-4a51-9694-7cb7a310260b"/>
    <ds:schemaRef ds:uri="7588ee30-700b-4ef1-81d5-6f81aca0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9901B-5B9C-400E-8D7F-F6912354AE14}">
  <ds:schemaRefs>
    <ds:schemaRef ds:uri="http://schemas.microsoft.com/office/2006/metadata/properties"/>
    <ds:schemaRef ds:uri="http://schemas.microsoft.com/office/infopath/2007/PartnerControls"/>
    <ds:schemaRef ds:uri="d2116745-2292-4a51-9694-7cb7a310260b"/>
    <ds:schemaRef ds:uri="http://schemas.microsoft.com/sharepoint/v3"/>
    <ds:schemaRef ds:uri="7588ee30-700b-4ef1-81d5-6f81aca01fbd"/>
  </ds:schemaRefs>
</ds:datastoreItem>
</file>

<file path=customXml/itemProps5.xml><?xml version="1.0" encoding="utf-8"?>
<ds:datastoreItem xmlns:ds="http://schemas.openxmlformats.org/officeDocument/2006/customXml" ds:itemID="{3D7D4510-2672-4B46-8B13-D0D2C5C13895}">
  <ds:schemaRefs>
    <ds:schemaRef ds:uri="office.server.policy"/>
  </ds:schemaRefs>
</ds:datastoreItem>
</file>

<file path=customXml/itemProps6.xml><?xml version="1.0" encoding="utf-8"?>
<ds:datastoreItem xmlns:ds="http://schemas.openxmlformats.org/officeDocument/2006/customXml" ds:itemID="{E45EB6BD-5049-46E7-AB91-F8DB3D4764A8}">
  <ds:schemaRefs>
    <ds:schemaRef ds:uri="http://schemas.microsoft.com/sharepoint/v3/contenttype/forms"/>
  </ds:schemaRefs>
</ds:datastoreItem>
</file>

<file path=customXml/itemProps7.xml><?xml version="1.0" encoding="utf-8"?>
<ds:datastoreItem xmlns:ds="http://schemas.openxmlformats.org/officeDocument/2006/customXml" ds:itemID="{57771DC9-B7E3-460F-ABF8-ADC77CBD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NSWEC_Report_template</Template>
  <TotalTime>1282</TotalTime>
  <Pages>13</Pages>
  <Words>3673</Words>
  <Characters>20942</Characters>
  <Application>Microsoft Office Word</Application>
  <DocSecurity>0</DocSecurity>
  <Lines>174</Lines>
  <Paragraphs>49</Paragraphs>
  <ScaleCrop>false</ScaleCrop>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action plan 2023</dc:title>
  <dc:subject/>
  <dc:creator>Cameron Whalan</dc:creator>
  <cp:keywords/>
  <dc:description/>
  <cp:lastModifiedBy>James Rathborne</cp:lastModifiedBy>
  <cp:revision>333</cp:revision>
  <cp:lastPrinted>2024-04-05T00:48:00Z</cp:lastPrinted>
  <dcterms:created xsi:type="dcterms:W3CDTF">2023-12-06T03:14:00Z</dcterms:created>
  <dcterms:modified xsi:type="dcterms:W3CDTF">2024-04-05T00:48:00Z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e6e3e154-74ea-4509-9c5c-d5d5047383ef</vt:lpwstr>
  </property>
  <property fmtid="{D5CDD505-2E9C-101B-9397-08002B2CF9AE}" pid="3" name="DLM">
    <vt:lpwstr>Unclassified</vt:lpwstr>
  </property>
  <property fmtid="{D5CDD505-2E9C-101B-9397-08002B2CF9AE}" pid="4" name="ContentTypeId">
    <vt:lpwstr>0x010100D614ED1C7AFEA9428B7606BA1976A5AE00267395B1525BD94CAD04142308134416</vt:lpwstr>
  </property>
  <property fmtid="{D5CDD505-2E9C-101B-9397-08002B2CF9AE}" pid="5" name="_dlc_policyId">
    <vt:lpwstr>0x010100D614ED1C7AFEA9428B7606BA1976A5AE|1586567267</vt:lpwstr>
  </property>
  <property fmtid="{D5CDD505-2E9C-101B-9397-08002B2CF9AE}" pid="6" name="ItemRetentionFormula">
    <vt:lpwstr>&lt;formula id="Microsoft.Office.RecordsManagement.PolicyFeatures.Expiration.Formula.BuiltIn"&gt;&lt;number&gt;12&lt;/number&gt;&lt;property&gt;Created&lt;/property&gt;&lt;propertyId&gt;8c06beca-0777-48f7-91c7-6da68bc07b69&lt;/propertyId&gt;&lt;period&gt;years&lt;/period&gt;&lt;/formula&gt;</vt:lpwstr>
  </property>
  <property fmtid="{D5CDD505-2E9C-101B-9397-08002B2CF9AE}" pid="7" name="_dlc_DocIdItemGuid">
    <vt:lpwstr>46b2915e-796f-49ce-b6ff-003abb8d3bfa</vt:lpwstr>
  </property>
  <property fmtid="{D5CDD505-2E9C-101B-9397-08002B2CF9AE}" pid="8" name="MediaServiceImageTags">
    <vt:lpwstr/>
  </property>
</Properties>
</file>